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A2" w:rsidRDefault="00D657A2" w:rsidP="00D657A2">
      <w:pPr>
        <w:jc w:val="center"/>
        <w:rPr>
          <w:lang w:val="en-US"/>
        </w:rPr>
      </w:pPr>
      <w:r>
        <w:rPr>
          <w:noProof/>
          <w:lang w:eastAsia="bg-BG"/>
        </w:rPr>
        <w:drawing>
          <wp:anchor distT="0" distB="0" distL="114300" distR="114300" simplePos="0" relativeHeight="251659264" behindDoc="0" locked="0" layoutInCell="1" allowOverlap="1" wp14:anchorId="0C9B0227" wp14:editId="31AE41C0">
            <wp:simplePos x="0" y="0"/>
            <wp:positionH relativeFrom="column">
              <wp:posOffset>2066290</wp:posOffset>
            </wp:positionH>
            <wp:positionV relativeFrom="paragraph">
              <wp:posOffset>-146685</wp:posOffset>
            </wp:positionV>
            <wp:extent cx="1679575" cy="765175"/>
            <wp:effectExtent l="0" t="0" r="0" b="0"/>
            <wp:wrapSquare wrapText="bothSides"/>
            <wp:docPr id="1" name="Изображение4"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4" descr="gerb_color_big"/>
                    <pic:cNvPicPr>
                      <a:picLocks noChangeAspect="1" noChangeArrowheads="1"/>
                    </pic:cNvPicPr>
                  </pic:nvPicPr>
                  <pic:blipFill>
                    <a:blip r:embed="rId5"/>
                    <a:stretch>
                      <a:fillRect/>
                    </a:stretch>
                  </pic:blipFill>
                  <pic:spPr bwMode="auto">
                    <a:xfrm>
                      <a:off x="0" y="0"/>
                      <a:ext cx="1679575" cy="765175"/>
                    </a:xfrm>
                    <a:prstGeom prst="rect">
                      <a:avLst/>
                    </a:prstGeom>
                    <a:noFill/>
                    <a:ln w="9525">
                      <a:noFill/>
                      <a:miter lim="800000"/>
                      <a:headEnd/>
                      <a:tailEnd/>
                    </a:ln>
                  </pic:spPr>
                </pic:pic>
              </a:graphicData>
            </a:graphic>
          </wp:anchor>
        </w:drawing>
      </w:r>
    </w:p>
    <w:p w:rsidR="00D657A2" w:rsidRDefault="00D657A2" w:rsidP="00D657A2">
      <w:pPr>
        <w:jc w:val="center"/>
        <w:rPr>
          <w:lang w:val="en-US"/>
        </w:rPr>
      </w:pPr>
    </w:p>
    <w:p w:rsidR="00D657A2" w:rsidRPr="00145BB1" w:rsidRDefault="00D657A2" w:rsidP="00D657A2">
      <w:pPr>
        <w:jc w:val="center"/>
      </w:pPr>
      <w:r>
        <w:t xml:space="preserve"> </w:t>
      </w:r>
      <w:r w:rsidRPr="00145BB1">
        <w:rPr>
          <w:rFonts w:ascii="Times New Roman" w:hAnsi="Times New Roman" w:cs="Times New Roman"/>
          <w:b/>
          <w:sz w:val="36"/>
          <w:szCs w:val="36"/>
          <w:u w:val="single"/>
        </w:rPr>
        <w:t>ОБЩИНА ТРЯВНА</w:t>
      </w:r>
    </w:p>
    <w:p w:rsidR="00D657A2" w:rsidRPr="00145BB1" w:rsidRDefault="00D657A2" w:rsidP="00D657A2">
      <w:pPr>
        <w:spacing w:line="240" w:lineRule="auto"/>
        <w:jc w:val="center"/>
      </w:pPr>
      <w:r w:rsidRPr="00145BB1">
        <w:rPr>
          <w:rFonts w:ascii="Times New Roman" w:hAnsi="Times New Roman" w:cs="Times New Roman"/>
          <w:b/>
          <w:sz w:val="32"/>
          <w:szCs w:val="32"/>
        </w:rPr>
        <w:t>ЗАПОВЕД</w:t>
      </w:r>
    </w:p>
    <w:p w:rsidR="00D657A2" w:rsidRPr="00AE7B83" w:rsidRDefault="00D657A2" w:rsidP="00D657A2">
      <w:pPr>
        <w:spacing w:line="240" w:lineRule="auto"/>
        <w:jc w:val="center"/>
      </w:pPr>
      <w:r w:rsidRPr="00145BB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581</w:t>
      </w:r>
    </w:p>
    <w:p w:rsidR="00D657A2" w:rsidRPr="00145BB1" w:rsidRDefault="00D657A2" w:rsidP="00D657A2">
      <w:pPr>
        <w:spacing w:line="240" w:lineRule="auto"/>
        <w:jc w:val="center"/>
      </w:pPr>
      <w:r>
        <w:rPr>
          <w:rFonts w:ascii="Times New Roman" w:hAnsi="Times New Roman" w:cs="Times New Roman"/>
          <w:sz w:val="24"/>
          <w:szCs w:val="24"/>
        </w:rPr>
        <w:t>Гр. Трявна, 22.10.</w:t>
      </w:r>
      <w:r w:rsidRPr="00145BB1">
        <w:rPr>
          <w:rFonts w:ascii="Times New Roman" w:hAnsi="Times New Roman" w:cs="Times New Roman"/>
          <w:sz w:val="24"/>
          <w:szCs w:val="24"/>
        </w:rPr>
        <w:t>201</w:t>
      </w:r>
      <w:r>
        <w:rPr>
          <w:rFonts w:ascii="Times New Roman" w:hAnsi="Times New Roman" w:cs="Times New Roman"/>
          <w:sz w:val="24"/>
          <w:szCs w:val="24"/>
        </w:rPr>
        <w:t>9</w:t>
      </w:r>
      <w:r w:rsidRPr="00145BB1">
        <w:rPr>
          <w:rFonts w:ascii="Times New Roman" w:hAnsi="Times New Roman" w:cs="Times New Roman"/>
          <w:sz w:val="24"/>
          <w:szCs w:val="24"/>
        </w:rPr>
        <w:t xml:space="preserve"> г.</w:t>
      </w:r>
    </w:p>
    <w:p w:rsidR="00D657A2" w:rsidRPr="00145BB1" w:rsidRDefault="00D657A2" w:rsidP="00D657A2">
      <w:pPr>
        <w:spacing w:line="240" w:lineRule="auto"/>
        <w:jc w:val="both"/>
      </w:pPr>
      <w:r w:rsidRPr="00145BB1">
        <w:rPr>
          <w:rFonts w:ascii="Times New Roman" w:hAnsi="Times New Roman" w:cs="Times New Roman"/>
          <w:sz w:val="24"/>
          <w:szCs w:val="24"/>
        </w:rPr>
        <w:t xml:space="preserve">На основание чл. 44, ал. 2 от Закона за местното самоуправление и местната администрация и  във връзка с чл. 63, ал. 2 от Закона за местните данъци и такси </w:t>
      </w:r>
    </w:p>
    <w:p w:rsidR="00D657A2" w:rsidRPr="00145BB1" w:rsidRDefault="00D657A2" w:rsidP="00D657A2">
      <w:pPr>
        <w:spacing w:line="240" w:lineRule="auto"/>
        <w:jc w:val="both"/>
        <w:rPr>
          <w:rFonts w:ascii="Times New Roman" w:hAnsi="Times New Roman" w:cs="Times New Roman"/>
          <w:sz w:val="24"/>
          <w:szCs w:val="24"/>
        </w:rPr>
      </w:pPr>
    </w:p>
    <w:p w:rsidR="00D657A2" w:rsidRPr="00145BB1" w:rsidRDefault="00D657A2" w:rsidP="00D657A2">
      <w:pPr>
        <w:spacing w:line="240" w:lineRule="auto"/>
        <w:jc w:val="center"/>
        <w:rPr>
          <w:sz w:val="24"/>
        </w:rPr>
      </w:pPr>
      <w:r w:rsidRPr="00145BB1">
        <w:rPr>
          <w:rFonts w:ascii="Times New Roman" w:hAnsi="Times New Roman" w:cs="Times New Roman"/>
          <w:b/>
          <w:sz w:val="28"/>
          <w:szCs w:val="24"/>
        </w:rPr>
        <w:t>О П Р Е Д Е Л Я М</w:t>
      </w:r>
    </w:p>
    <w:p w:rsidR="00D657A2" w:rsidRPr="00145BB1" w:rsidRDefault="00D657A2" w:rsidP="00D657A2">
      <w:pPr>
        <w:spacing w:line="240" w:lineRule="auto"/>
        <w:jc w:val="center"/>
        <w:rPr>
          <w:rFonts w:ascii="Times New Roman" w:hAnsi="Times New Roman" w:cs="Times New Roman"/>
          <w:b/>
          <w:sz w:val="24"/>
          <w:szCs w:val="24"/>
        </w:rPr>
      </w:pPr>
    </w:p>
    <w:p w:rsidR="00D657A2" w:rsidRPr="00145BB1" w:rsidRDefault="00D657A2" w:rsidP="00D657A2">
      <w:pPr>
        <w:spacing w:line="240" w:lineRule="auto"/>
        <w:jc w:val="both"/>
      </w:pPr>
      <w:r w:rsidRPr="00145BB1">
        <w:rPr>
          <w:rFonts w:ascii="Times New Roman" w:hAnsi="Times New Roman" w:cs="Times New Roman"/>
          <w:sz w:val="24"/>
          <w:szCs w:val="24"/>
        </w:rPr>
        <w:t xml:space="preserve">Границите на районите, в които е организирано сметосъбиране и </w:t>
      </w:r>
      <w:proofErr w:type="spellStart"/>
      <w:r w:rsidRPr="00145BB1">
        <w:rPr>
          <w:rFonts w:ascii="Times New Roman" w:hAnsi="Times New Roman" w:cs="Times New Roman"/>
          <w:sz w:val="24"/>
          <w:szCs w:val="24"/>
        </w:rPr>
        <w:t>сметоиз</w:t>
      </w:r>
      <w:r>
        <w:rPr>
          <w:rFonts w:ascii="Times New Roman" w:hAnsi="Times New Roman" w:cs="Times New Roman"/>
          <w:sz w:val="24"/>
          <w:szCs w:val="24"/>
        </w:rPr>
        <w:t>возване</w:t>
      </w:r>
      <w:proofErr w:type="spellEnd"/>
      <w:r>
        <w:rPr>
          <w:rFonts w:ascii="Times New Roman" w:hAnsi="Times New Roman" w:cs="Times New Roman"/>
          <w:sz w:val="24"/>
          <w:szCs w:val="24"/>
        </w:rPr>
        <w:t xml:space="preserve"> в Община Трявна през 2020</w:t>
      </w:r>
      <w:r w:rsidRPr="00145BB1">
        <w:rPr>
          <w:rFonts w:ascii="Times New Roman" w:hAnsi="Times New Roman" w:cs="Times New Roman"/>
          <w:sz w:val="24"/>
          <w:szCs w:val="24"/>
        </w:rPr>
        <w:t xml:space="preserve"> година, както следва:</w:t>
      </w:r>
    </w:p>
    <w:p w:rsidR="00D657A2" w:rsidRPr="00145BB1" w:rsidRDefault="00D657A2" w:rsidP="00D657A2">
      <w:pPr>
        <w:spacing w:line="240" w:lineRule="auto"/>
        <w:ind w:firstLine="708"/>
        <w:jc w:val="both"/>
      </w:pPr>
      <w:r w:rsidRPr="00145BB1">
        <w:rPr>
          <w:rFonts w:ascii="Times New Roman" w:hAnsi="Times New Roman" w:cs="Times New Roman"/>
          <w:b/>
          <w:sz w:val="24"/>
          <w:szCs w:val="24"/>
        </w:rPr>
        <w:t xml:space="preserve">І. Селища, в които е организирано сметосъбиране и </w:t>
      </w:r>
      <w:proofErr w:type="spellStart"/>
      <w:r w:rsidRPr="00145BB1">
        <w:rPr>
          <w:rFonts w:ascii="Times New Roman" w:hAnsi="Times New Roman" w:cs="Times New Roman"/>
          <w:b/>
          <w:sz w:val="24"/>
          <w:szCs w:val="24"/>
        </w:rPr>
        <w:t>сметоизвозване</w:t>
      </w:r>
      <w:proofErr w:type="spellEnd"/>
      <w:r w:rsidRPr="00145BB1">
        <w:rPr>
          <w:rFonts w:ascii="Times New Roman" w:hAnsi="Times New Roman" w:cs="Times New Roman"/>
          <w:b/>
          <w:sz w:val="24"/>
          <w:szCs w:val="24"/>
        </w:rPr>
        <w:t xml:space="preserve"> през цялата 20</w:t>
      </w:r>
      <w:r>
        <w:rPr>
          <w:rFonts w:ascii="Times New Roman" w:hAnsi="Times New Roman" w:cs="Times New Roman"/>
          <w:b/>
          <w:sz w:val="24"/>
          <w:szCs w:val="24"/>
        </w:rPr>
        <w:t>20</w:t>
      </w:r>
      <w:r w:rsidRPr="00145BB1">
        <w:rPr>
          <w:rFonts w:ascii="Times New Roman" w:hAnsi="Times New Roman" w:cs="Times New Roman"/>
          <w:b/>
          <w:sz w:val="24"/>
          <w:szCs w:val="24"/>
        </w:rPr>
        <w:t xml:space="preserve"> година:</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Трявна</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гр. Трявна, вкл. кв. Стояновци, кв. </w:t>
      </w:r>
      <w:proofErr w:type="spellStart"/>
      <w:r w:rsidRPr="00246B14">
        <w:rPr>
          <w:rFonts w:ascii="Times New Roman" w:hAnsi="Times New Roman" w:cs="Times New Roman"/>
          <w:sz w:val="24"/>
          <w:szCs w:val="24"/>
        </w:rPr>
        <w:t>Хитревци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Раданци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Димиев</w:t>
      </w:r>
      <w:proofErr w:type="spellEnd"/>
      <w:r w:rsidRPr="00246B14">
        <w:rPr>
          <w:rFonts w:ascii="Times New Roman" w:hAnsi="Times New Roman" w:cs="Times New Roman"/>
          <w:sz w:val="24"/>
          <w:szCs w:val="24"/>
        </w:rPr>
        <w:t xml:space="preserve"> хан,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с. </w:t>
      </w:r>
      <w:proofErr w:type="spellStart"/>
      <w:r w:rsidRPr="00246B14">
        <w:rPr>
          <w:rFonts w:ascii="Times New Roman" w:hAnsi="Times New Roman" w:cs="Times New Roman"/>
          <w:sz w:val="24"/>
          <w:szCs w:val="24"/>
        </w:rPr>
        <w:t>Азмани</w:t>
      </w:r>
      <w:proofErr w:type="spellEnd"/>
      <w:r w:rsidRPr="00246B14">
        <w:rPr>
          <w:rFonts w:ascii="Times New Roman" w:hAnsi="Times New Roman" w:cs="Times New Roman"/>
          <w:sz w:val="24"/>
          <w:szCs w:val="24"/>
        </w:rPr>
        <w:t>, с. Генчовци</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Плачковци</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гр. Плачковци, вкл. кв. Ковачевци /без горна махала и </w:t>
      </w:r>
      <w:proofErr w:type="spellStart"/>
      <w:r w:rsidRPr="00246B14">
        <w:rPr>
          <w:rFonts w:ascii="Times New Roman" w:hAnsi="Times New Roman" w:cs="Times New Roman"/>
          <w:sz w:val="24"/>
          <w:szCs w:val="24"/>
        </w:rPr>
        <w:t>Тринчевци</w:t>
      </w:r>
      <w:proofErr w:type="spellEnd"/>
      <w:r w:rsidRPr="00246B14">
        <w:rPr>
          <w:rFonts w:ascii="Times New Roman" w:hAnsi="Times New Roman" w:cs="Times New Roman"/>
          <w:sz w:val="24"/>
          <w:szCs w:val="24"/>
        </w:rPr>
        <w:t xml:space="preserve"> от № 10 до 20/, кв. </w:t>
      </w:r>
      <w:proofErr w:type="spellStart"/>
      <w:r w:rsidRPr="00246B14">
        <w:rPr>
          <w:rFonts w:ascii="Times New Roman" w:hAnsi="Times New Roman" w:cs="Times New Roman"/>
          <w:sz w:val="24"/>
          <w:szCs w:val="24"/>
        </w:rPr>
        <w:t>Късовци</w:t>
      </w:r>
      <w:proofErr w:type="spellEnd"/>
      <w:r w:rsidRPr="00246B14">
        <w:rPr>
          <w:rFonts w:ascii="Times New Roman" w:hAnsi="Times New Roman" w:cs="Times New Roman"/>
          <w:sz w:val="24"/>
          <w:szCs w:val="24"/>
        </w:rPr>
        <w:t xml:space="preserve">, кв. Стоевци, кв. </w:t>
      </w:r>
      <w:proofErr w:type="spellStart"/>
      <w:r w:rsidRPr="00246B14">
        <w:rPr>
          <w:rFonts w:ascii="Times New Roman" w:hAnsi="Times New Roman" w:cs="Times New Roman"/>
          <w:sz w:val="24"/>
          <w:szCs w:val="24"/>
        </w:rPr>
        <w:t>Боевци</w:t>
      </w:r>
      <w:proofErr w:type="spellEnd"/>
      <w:r w:rsidRPr="00246B14">
        <w:rPr>
          <w:rFonts w:ascii="Times New Roman" w:hAnsi="Times New Roman" w:cs="Times New Roman"/>
          <w:sz w:val="24"/>
          <w:szCs w:val="24"/>
        </w:rPr>
        <w:t xml:space="preserve">, кв. Горни Плачковци, кв. </w:t>
      </w:r>
      <w:proofErr w:type="spellStart"/>
      <w:r w:rsidRPr="00246B14">
        <w:rPr>
          <w:rFonts w:ascii="Times New Roman" w:hAnsi="Times New Roman" w:cs="Times New Roman"/>
          <w:sz w:val="24"/>
          <w:szCs w:val="24"/>
        </w:rPr>
        <w:t>Пунговци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Нейковци</w:t>
      </w:r>
      <w:proofErr w:type="spellEnd"/>
      <w:r w:rsidRPr="00246B14">
        <w:rPr>
          <w:rFonts w:ascii="Times New Roman" w:hAnsi="Times New Roman" w:cs="Times New Roman"/>
          <w:sz w:val="24"/>
          <w:szCs w:val="24"/>
        </w:rPr>
        <w:t xml:space="preserve">, кв. </w:t>
      </w:r>
      <w:proofErr w:type="spellStart"/>
      <w:r w:rsidRPr="00246B14">
        <w:rPr>
          <w:rFonts w:ascii="Times New Roman" w:hAnsi="Times New Roman" w:cs="Times New Roman"/>
          <w:sz w:val="24"/>
          <w:szCs w:val="24"/>
        </w:rPr>
        <w:t>Минкино</w:t>
      </w:r>
      <w:proofErr w:type="spellEnd"/>
    </w:p>
    <w:p w:rsidR="00D657A2" w:rsidRPr="00145BB1" w:rsidRDefault="00D657A2" w:rsidP="00D657A2">
      <w:pPr>
        <w:spacing w:line="240" w:lineRule="auto"/>
        <w:ind w:firstLine="708"/>
        <w:jc w:val="both"/>
      </w:pPr>
      <w:r w:rsidRPr="00145BB1">
        <w:rPr>
          <w:rFonts w:ascii="Times New Roman" w:hAnsi="Times New Roman" w:cs="Times New Roman"/>
          <w:b/>
          <w:sz w:val="24"/>
          <w:szCs w:val="24"/>
        </w:rPr>
        <w:t xml:space="preserve">ІІ. Селища с организирано сметосъбиране </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сметоизвозване</w:t>
      </w:r>
      <w:proofErr w:type="spellEnd"/>
      <w:r>
        <w:rPr>
          <w:rFonts w:ascii="Times New Roman" w:hAnsi="Times New Roman" w:cs="Times New Roman"/>
          <w:b/>
          <w:sz w:val="24"/>
          <w:szCs w:val="24"/>
        </w:rPr>
        <w:t xml:space="preserve"> през цялата 2020</w:t>
      </w:r>
      <w:r w:rsidRPr="00145BB1">
        <w:rPr>
          <w:rFonts w:ascii="Times New Roman" w:hAnsi="Times New Roman" w:cs="Times New Roman"/>
          <w:b/>
          <w:sz w:val="24"/>
          <w:szCs w:val="24"/>
        </w:rPr>
        <w:t xml:space="preserve"> година извън цитираните по-горе:</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Трявна</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с. Бижовци, с. Околии, с. Скорци, с. Стайновци /без махала Малинка/,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с. </w:t>
      </w:r>
      <w:proofErr w:type="spellStart"/>
      <w:r w:rsidRPr="00246B14">
        <w:rPr>
          <w:rFonts w:ascii="Times New Roman" w:hAnsi="Times New Roman" w:cs="Times New Roman"/>
          <w:sz w:val="24"/>
          <w:szCs w:val="24"/>
        </w:rPr>
        <w:t>Тодореци</w:t>
      </w:r>
      <w:proofErr w:type="spellEnd"/>
      <w:r w:rsidRPr="00246B14">
        <w:rPr>
          <w:rFonts w:ascii="Times New Roman" w:hAnsi="Times New Roman" w:cs="Times New Roman"/>
          <w:sz w:val="24"/>
          <w:szCs w:val="24"/>
        </w:rPr>
        <w:t>, с. Войници, с. Добревци, с. Кръстеняците</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Плачковци</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с. Радино, с. </w:t>
      </w:r>
      <w:proofErr w:type="spellStart"/>
      <w:r w:rsidRPr="00246B14">
        <w:rPr>
          <w:rFonts w:ascii="Times New Roman" w:hAnsi="Times New Roman" w:cs="Times New Roman"/>
          <w:sz w:val="24"/>
          <w:szCs w:val="24"/>
        </w:rPr>
        <w:t>Брежници</w:t>
      </w:r>
      <w:proofErr w:type="spellEnd"/>
      <w:r w:rsidRPr="00246B14">
        <w:rPr>
          <w:rFonts w:ascii="Times New Roman" w:hAnsi="Times New Roman" w:cs="Times New Roman"/>
          <w:sz w:val="24"/>
          <w:szCs w:val="24"/>
        </w:rPr>
        <w:t xml:space="preserve">, с. </w:t>
      </w:r>
      <w:proofErr w:type="spellStart"/>
      <w:r w:rsidRPr="00246B14">
        <w:rPr>
          <w:rFonts w:ascii="Times New Roman" w:hAnsi="Times New Roman" w:cs="Times New Roman"/>
          <w:sz w:val="24"/>
          <w:szCs w:val="24"/>
        </w:rPr>
        <w:t>Енчoвци</w:t>
      </w:r>
      <w:proofErr w:type="spellEnd"/>
      <w:r w:rsidRPr="00246B14">
        <w:rPr>
          <w:rFonts w:ascii="Times New Roman" w:hAnsi="Times New Roman" w:cs="Times New Roman"/>
          <w:sz w:val="24"/>
          <w:szCs w:val="24"/>
        </w:rPr>
        <w:t xml:space="preserve">, с. Драгневци, с. </w:t>
      </w:r>
      <w:proofErr w:type="spellStart"/>
      <w:r w:rsidRPr="00246B14">
        <w:rPr>
          <w:rFonts w:ascii="Times New Roman" w:hAnsi="Times New Roman" w:cs="Times New Roman"/>
          <w:sz w:val="24"/>
          <w:szCs w:val="24"/>
        </w:rPr>
        <w:t>Носеи</w:t>
      </w:r>
      <w:proofErr w:type="spellEnd"/>
      <w:r w:rsidRPr="00246B14">
        <w:rPr>
          <w:rFonts w:ascii="Times New Roman" w:hAnsi="Times New Roman" w:cs="Times New Roman"/>
          <w:sz w:val="24"/>
          <w:szCs w:val="24"/>
        </w:rPr>
        <w:t xml:space="preserve">, с. Сечен камък,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с. Маруцековци, с. Йововци, с. </w:t>
      </w:r>
      <w:proofErr w:type="spellStart"/>
      <w:r w:rsidRPr="00246B14">
        <w:rPr>
          <w:rFonts w:ascii="Times New Roman" w:hAnsi="Times New Roman" w:cs="Times New Roman"/>
          <w:sz w:val="24"/>
          <w:szCs w:val="24"/>
        </w:rPr>
        <w:t>Ножери</w:t>
      </w:r>
      <w:proofErr w:type="spellEnd"/>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Белица</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с. Белица, с. Глутници, с. Армянковци, с. Райнушковци, с. Раевци,              </w:t>
      </w:r>
      <w:r>
        <w:rPr>
          <w:rFonts w:ascii="Times New Roman" w:hAnsi="Times New Roman" w:cs="Times New Roman"/>
          <w:sz w:val="24"/>
          <w:szCs w:val="24"/>
        </w:rPr>
        <w:t xml:space="preserve">       </w:t>
      </w:r>
      <w:r w:rsidRPr="00246B14">
        <w:rPr>
          <w:rFonts w:ascii="Times New Roman" w:hAnsi="Times New Roman" w:cs="Times New Roman"/>
          <w:sz w:val="24"/>
          <w:szCs w:val="24"/>
        </w:rPr>
        <w:t xml:space="preserve">   с. Маневци, с. Димиевци</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Бангейци</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с. Бангейци, с. Кашенци, с. Николаево, с. Дончовци, с. Веленци, с. Зеленика</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lastRenderedPageBreak/>
        <w:t>Район Станчов хан</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с. Станчов хан, с. Бахреци, с. Мръзеци, с. Малчовци</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Черновръх</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с. Черновръх, с. </w:t>
      </w:r>
      <w:proofErr w:type="spellStart"/>
      <w:r w:rsidRPr="00246B14">
        <w:rPr>
          <w:rFonts w:ascii="Times New Roman" w:hAnsi="Times New Roman" w:cs="Times New Roman"/>
          <w:sz w:val="24"/>
          <w:szCs w:val="24"/>
        </w:rPr>
        <w:t>Кисийци</w:t>
      </w:r>
      <w:proofErr w:type="spellEnd"/>
      <w:r w:rsidRPr="00246B14">
        <w:rPr>
          <w:rFonts w:ascii="Times New Roman" w:hAnsi="Times New Roman" w:cs="Times New Roman"/>
          <w:sz w:val="24"/>
          <w:szCs w:val="24"/>
        </w:rPr>
        <w:t xml:space="preserve">, с. Малки Станчовци, с. Бърдени, с. </w:t>
      </w:r>
      <w:proofErr w:type="spellStart"/>
      <w:r w:rsidRPr="00246B14">
        <w:rPr>
          <w:rFonts w:ascii="Times New Roman" w:hAnsi="Times New Roman" w:cs="Times New Roman"/>
          <w:sz w:val="24"/>
          <w:szCs w:val="24"/>
        </w:rPr>
        <w:t>Керени</w:t>
      </w:r>
      <w:proofErr w:type="spellEnd"/>
      <w:r w:rsidRPr="00246B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6B14">
        <w:rPr>
          <w:rFonts w:ascii="Times New Roman" w:hAnsi="Times New Roman" w:cs="Times New Roman"/>
          <w:sz w:val="24"/>
          <w:szCs w:val="24"/>
        </w:rPr>
        <w:t>с. Томчевци, с. Христовци, с. Чакали, с. Даевци, с. Фъревци</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Радевци</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с. Радевци</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Кръстец</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с. Кръстец</w:t>
      </w:r>
    </w:p>
    <w:p w:rsidR="00D657A2" w:rsidRPr="00145BB1" w:rsidRDefault="00D657A2" w:rsidP="00D657A2">
      <w:pPr>
        <w:spacing w:after="0" w:line="240" w:lineRule="auto"/>
        <w:ind w:firstLine="708"/>
        <w:jc w:val="both"/>
      </w:pPr>
      <w:r w:rsidRPr="00145BB1">
        <w:rPr>
          <w:rFonts w:ascii="Times New Roman" w:hAnsi="Times New Roman" w:cs="Times New Roman"/>
          <w:b/>
          <w:sz w:val="24"/>
          <w:szCs w:val="24"/>
          <w:u w:val="single"/>
        </w:rPr>
        <w:t>Район Престой</w:t>
      </w:r>
    </w:p>
    <w:p w:rsidR="00D657A2" w:rsidRPr="00246B14" w:rsidRDefault="00D657A2" w:rsidP="00D657A2">
      <w:pPr>
        <w:spacing w:line="240" w:lineRule="auto"/>
        <w:ind w:firstLine="708"/>
        <w:jc w:val="both"/>
      </w:pPr>
      <w:r w:rsidRPr="00246B14">
        <w:rPr>
          <w:rFonts w:ascii="Times New Roman" w:hAnsi="Times New Roman" w:cs="Times New Roman"/>
          <w:sz w:val="24"/>
          <w:szCs w:val="24"/>
        </w:rPr>
        <w:t xml:space="preserve">с. Престой, с. Рашеви, с. Милевци, с. </w:t>
      </w:r>
      <w:proofErr w:type="spellStart"/>
      <w:r w:rsidRPr="00246B14">
        <w:rPr>
          <w:rFonts w:ascii="Times New Roman" w:hAnsi="Times New Roman" w:cs="Times New Roman"/>
          <w:sz w:val="24"/>
          <w:szCs w:val="24"/>
        </w:rPr>
        <w:t>Ошани</w:t>
      </w:r>
      <w:proofErr w:type="spellEnd"/>
      <w:r w:rsidRPr="00246B14">
        <w:rPr>
          <w:rFonts w:ascii="Times New Roman" w:hAnsi="Times New Roman" w:cs="Times New Roman"/>
          <w:sz w:val="24"/>
          <w:szCs w:val="24"/>
        </w:rPr>
        <w:t>, с. Койчовци, с. Явор</w:t>
      </w:r>
    </w:p>
    <w:p w:rsidR="00D657A2" w:rsidRPr="00145BB1" w:rsidRDefault="00D657A2" w:rsidP="00D657A2">
      <w:pPr>
        <w:spacing w:line="240" w:lineRule="auto"/>
        <w:ind w:firstLine="708"/>
        <w:jc w:val="both"/>
      </w:pPr>
      <w:r w:rsidRPr="00145BB1">
        <w:rPr>
          <w:rFonts w:ascii="Times New Roman" w:hAnsi="Times New Roman" w:cs="Times New Roman"/>
          <w:b/>
          <w:sz w:val="24"/>
          <w:szCs w:val="24"/>
        </w:rPr>
        <w:t xml:space="preserve">ІІІ. Селища, в които е организирано сметосъбиране и </w:t>
      </w:r>
      <w:proofErr w:type="spellStart"/>
      <w:r w:rsidRPr="00145BB1">
        <w:rPr>
          <w:rFonts w:ascii="Times New Roman" w:hAnsi="Times New Roman" w:cs="Times New Roman"/>
          <w:b/>
          <w:sz w:val="24"/>
          <w:szCs w:val="24"/>
        </w:rPr>
        <w:t>сметоизвозване</w:t>
      </w:r>
      <w:proofErr w:type="spellEnd"/>
      <w:r w:rsidRPr="00145BB1">
        <w:rPr>
          <w:rFonts w:ascii="Times New Roman" w:hAnsi="Times New Roman" w:cs="Times New Roman"/>
          <w:b/>
          <w:sz w:val="24"/>
          <w:szCs w:val="24"/>
        </w:rPr>
        <w:t xml:space="preserve"> само з</w:t>
      </w:r>
      <w:r>
        <w:rPr>
          <w:rFonts w:ascii="Times New Roman" w:hAnsi="Times New Roman" w:cs="Times New Roman"/>
          <w:b/>
          <w:sz w:val="24"/>
          <w:szCs w:val="24"/>
        </w:rPr>
        <w:t>а периода от 01.04. до 30.09.2020</w:t>
      </w:r>
      <w:r w:rsidRPr="00145BB1">
        <w:rPr>
          <w:rFonts w:ascii="Times New Roman" w:hAnsi="Times New Roman" w:cs="Times New Roman"/>
          <w:b/>
          <w:sz w:val="24"/>
          <w:szCs w:val="24"/>
        </w:rPr>
        <w:t xml:space="preserve"> година: </w:t>
      </w:r>
      <w:r w:rsidRPr="00145BB1">
        <w:rPr>
          <w:rFonts w:ascii="Times New Roman" w:hAnsi="Times New Roman" w:cs="Times New Roman"/>
          <w:sz w:val="24"/>
          <w:szCs w:val="24"/>
        </w:rPr>
        <w:t xml:space="preserve">с. Свирци, с. </w:t>
      </w:r>
      <w:proofErr w:type="spellStart"/>
      <w:r w:rsidRPr="00145BB1">
        <w:rPr>
          <w:rFonts w:ascii="Times New Roman" w:hAnsi="Times New Roman" w:cs="Times New Roman"/>
          <w:sz w:val="24"/>
          <w:szCs w:val="24"/>
        </w:rPr>
        <w:t>Дръндари</w:t>
      </w:r>
      <w:proofErr w:type="spellEnd"/>
      <w:r w:rsidRPr="00145BB1">
        <w:rPr>
          <w:rFonts w:ascii="Times New Roman" w:hAnsi="Times New Roman" w:cs="Times New Roman"/>
          <w:sz w:val="24"/>
          <w:szCs w:val="24"/>
        </w:rPr>
        <w:t xml:space="preserve">, с. Дървари,              с. Ябълковци, с. Неновци, с. Креслювци, с. Ралевци, с. Руевци, с. Горни Дамяновци,      </w:t>
      </w:r>
      <w:r>
        <w:rPr>
          <w:rFonts w:ascii="Times New Roman" w:hAnsi="Times New Roman" w:cs="Times New Roman"/>
          <w:sz w:val="24"/>
          <w:szCs w:val="24"/>
        </w:rPr>
        <w:t>с. Горни Радковци.</w:t>
      </w:r>
    </w:p>
    <w:p w:rsidR="00D657A2" w:rsidRPr="00145BB1" w:rsidRDefault="00D657A2" w:rsidP="00D657A2">
      <w:pPr>
        <w:spacing w:line="240" w:lineRule="auto"/>
        <w:ind w:firstLine="708"/>
        <w:jc w:val="both"/>
      </w:pPr>
      <w:r w:rsidRPr="00145BB1">
        <w:rPr>
          <w:rFonts w:ascii="Times New Roman" w:hAnsi="Times New Roman" w:cs="Times New Roman"/>
          <w:b/>
          <w:sz w:val="24"/>
          <w:szCs w:val="24"/>
        </w:rPr>
        <w:t xml:space="preserve">ІV. </w:t>
      </w:r>
      <w:proofErr w:type="spellStart"/>
      <w:r w:rsidRPr="00145BB1">
        <w:rPr>
          <w:rFonts w:ascii="Times New Roman" w:hAnsi="Times New Roman" w:cs="Times New Roman"/>
          <w:b/>
          <w:sz w:val="24"/>
          <w:szCs w:val="24"/>
        </w:rPr>
        <w:t>Сметоизвозването</w:t>
      </w:r>
      <w:proofErr w:type="spellEnd"/>
      <w:r w:rsidRPr="00145BB1">
        <w:rPr>
          <w:rFonts w:ascii="Times New Roman" w:hAnsi="Times New Roman" w:cs="Times New Roman"/>
          <w:b/>
          <w:sz w:val="24"/>
          <w:szCs w:val="24"/>
        </w:rPr>
        <w:t xml:space="preserve"> се извършва един път седми</w:t>
      </w:r>
      <w:r>
        <w:rPr>
          <w:rFonts w:ascii="Times New Roman" w:hAnsi="Times New Roman" w:cs="Times New Roman"/>
          <w:b/>
          <w:sz w:val="24"/>
          <w:szCs w:val="24"/>
        </w:rPr>
        <w:t xml:space="preserve">чно за районите по т. І и </w:t>
      </w:r>
      <w:r w:rsidRPr="00145BB1">
        <w:rPr>
          <w:rFonts w:ascii="Times New Roman" w:hAnsi="Times New Roman" w:cs="Times New Roman"/>
          <w:b/>
          <w:sz w:val="24"/>
          <w:szCs w:val="24"/>
        </w:rPr>
        <w:t>минимум веднъж месечно по т. ІІ и т. ІІІ от настоящата заповед.</w:t>
      </w:r>
    </w:p>
    <w:p w:rsidR="00D657A2" w:rsidRPr="00145BB1" w:rsidRDefault="00D657A2" w:rsidP="00D657A2">
      <w:pPr>
        <w:spacing w:after="0" w:line="240" w:lineRule="auto"/>
        <w:jc w:val="both"/>
      </w:pPr>
      <w:r w:rsidRPr="00145BB1">
        <w:rPr>
          <w:rFonts w:ascii="Times New Roman" w:hAnsi="Times New Roman" w:cs="Times New Roman"/>
          <w:sz w:val="24"/>
          <w:szCs w:val="24"/>
        </w:rPr>
        <w:t>Контрол по изпълнение на заповедта възлагам на Добр</w:t>
      </w:r>
      <w:r>
        <w:rPr>
          <w:rFonts w:ascii="Times New Roman" w:hAnsi="Times New Roman" w:cs="Times New Roman"/>
          <w:sz w:val="24"/>
          <w:szCs w:val="24"/>
        </w:rPr>
        <w:t>ин Иванов – ръководител на звено</w:t>
      </w:r>
      <w:r w:rsidRPr="00145BB1">
        <w:rPr>
          <w:rFonts w:ascii="Times New Roman" w:hAnsi="Times New Roman" w:cs="Times New Roman"/>
          <w:sz w:val="24"/>
          <w:szCs w:val="24"/>
        </w:rPr>
        <w:t xml:space="preserve"> „Чистота“ към Община Трявна.</w:t>
      </w:r>
    </w:p>
    <w:p w:rsidR="00D657A2" w:rsidRPr="00145BB1" w:rsidRDefault="00D657A2" w:rsidP="00D657A2">
      <w:pPr>
        <w:spacing w:line="240" w:lineRule="auto"/>
        <w:jc w:val="both"/>
      </w:pPr>
      <w:r w:rsidRPr="00145BB1">
        <w:rPr>
          <w:rFonts w:ascii="Times New Roman" w:hAnsi="Times New Roman" w:cs="Times New Roman"/>
          <w:sz w:val="24"/>
          <w:szCs w:val="24"/>
        </w:rPr>
        <w:t>Настоящата заповед да се обяви публично и копие от същата да се връчи на кмета на град Плачковци, кметските наместници на км. Белица, км. Престой, км. Черновръх, км. Станчов хан, км. Бангейци, км. Радевци, директорите на дирекции ТСУ, СДУР, ФСАО за сведение и изпълнение.</w:t>
      </w:r>
    </w:p>
    <w:p w:rsidR="00D657A2" w:rsidRPr="00145BB1" w:rsidRDefault="00D657A2" w:rsidP="00D657A2">
      <w:pPr>
        <w:spacing w:line="240" w:lineRule="auto"/>
        <w:ind w:firstLine="708"/>
        <w:jc w:val="both"/>
        <w:rPr>
          <w:rFonts w:ascii="Times New Roman" w:hAnsi="Times New Roman" w:cs="Times New Roman"/>
          <w:b/>
          <w:sz w:val="24"/>
          <w:szCs w:val="24"/>
        </w:rPr>
      </w:pPr>
    </w:p>
    <w:p w:rsidR="00D657A2" w:rsidRPr="00145BB1" w:rsidRDefault="00D657A2" w:rsidP="00D657A2">
      <w:pPr>
        <w:spacing w:line="240" w:lineRule="auto"/>
        <w:ind w:firstLine="708"/>
        <w:jc w:val="both"/>
        <w:rPr>
          <w:rFonts w:ascii="Times New Roman" w:hAnsi="Times New Roman" w:cs="Times New Roman"/>
          <w:b/>
          <w:sz w:val="24"/>
          <w:szCs w:val="24"/>
        </w:rPr>
      </w:pPr>
    </w:p>
    <w:p w:rsidR="00D657A2" w:rsidRPr="00145BB1" w:rsidRDefault="00D657A2" w:rsidP="00D657A2">
      <w:pPr>
        <w:spacing w:line="240" w:lineRule="auto"/>
        <w:ind w:firstLine="708"/>
        <w:jc w:val="both"/>
        <w:rPr>
          <w:rFonts w:ascii="Times New Roman" w:hAnsi="Times New Roman" w:cs="Times New Roman"/>
          <w:b/>
          <w:sz w:val="24"/>
          <w:szCs w:val="24"/>
        </w:rPr>
      </w:pPr>
    </w:p>
    <w:p w:rsidR="00D657A2" w:rsidRPr="00D657A2" w:rsidRDefault="00D657A2" w:rsidP="00D657A2">
      <w:pPr>
        <w:spacing w:after="0" w:line="240" w:lineRule="auto"/>
        <w:jc w:val="both"/>
      </w:pPr>
      <w:r w:rsidRPr="00145BB1">
        <w:rPr>
          <w:rFonts w:ascii="Times New Roman" w:hAnsi="Times New Roman" w:cs="Times New Roman"/>
          <w:b/>
          <w:sz w:val="28"/>
          <w:szCs w:val="24"/>
        </w:rPr>
        <w:t>ДОНЧО</w:t>
      </w:r>
      <w:r w:rsidRPr="00145BB1">
        <w:rPr>
          <w:rFonts w:ascii="Times New Roman" w:hAnsi="Times New Roman" w:cs="Times New Roman"/>
          <w:b/>
          <w:sz w:val="24"/>
          <w:szCs w:val="24"/>
        </w:rPr>
        <w:t xml:space="preserve"> </w:t>
      </w:r>
      <w:r w:rsidRPr="00145BB1">
        <w:rPr>
          <w:rFonts w:ascii="Times New Roman" w:hAnsi="Times New Roman" w:cs="Times New Roman"/>
          <w:b/>
          <w:sz w:val="28"/>
          <w:szCs w:val="24"/>
        </w:rPr>
        <w:t>ЗАХАРИЕВ</w:t>
      </w:r>
      <w:r w:rsidRPr="00D657A2">
        <w:rPr>
          <w:rFonts w:ascii="Times New Roman" w:hAnsi="Times New Roman" w:cs="Times New Roman"/>
          <w:b/>
          <w:sz w:val="24"/>
          <w:szCs w:val="24"/>
        </w:rPr>
        <w:t>,</w:t>
      </w:r>
      <w:r w:rsidRPr="00D657A2">
        <w:rPr>
          <w:rFonts w:ascii="Times New Roman" w:hAnsi="Times New Roman" w:cs="Times New Roman"/>
          <w:b/>
          <w:sz w:val="24"/>
          <w:szCs w:val="24"/>
          <w:lang w:val="en-US"/>
        </w:rPr>
        <w:t xml:space="preserve"> </w:t>
      </w:r>
      <w:r w:rsidRPr="00D657A2">
        <w:rPr>
          <w:rFonts w:ascii="Times New Roman" w:hAnsi="Times New Roman" w:cs="Times New Roman"/>
          <w:b/>
          <w:sz w:val="24"/>
          <w:szCs w:val="24"/>
        </w:rPr>
        <w:t xml:space="preserve">  /П/</w:t>
      </w:r>
    </w:p>
    <w:p w:rsidR="00D657A2" w:rsidRPr="00145BB1" w:rsidRDefault="00D657A2" w:rsidP="00D657A2">
      <w:pPr>
        <w:spacing w:after="0" w:line="240" w:lineRule="auto"/>
        <w:jc w:val="both"/>
      </w:pPr>
      <w:r w:rsidRPr="00145BB1">
        <w:rPr>
          <w:rFonts w:ascii="Times New Roman" w:hAnsi="Times New Roman" w:cs="Times New Roman"/>
          <w:i/>
          <w:sz w:val="24"/>
          <w:szCs w:val="24"/>
        </w:rPr>
        <w:t>Кмет на Община Трявна</w:t>
      </w:r>
      <w:bookmarkStart w:id="0" w:name="_GoBack"/>
      <w:bookmarkEnd w:id="0"/>
    </w:p>
    <w:p w:rsidR="00530572" w:rsidRDefault="00530572"/>
    <w:sectPr w:rsidR="0053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49"/>
    <w:rsid w:val="00530572"/>
    <w:rsid w:val="00D657A2"/>
    <w:rsid w:val="00DC2D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A2"/>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A2"/>
    <w:pPr>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dc:creator>
  <cp:keywords/>
  <dc:description/>
  <cp:lastModifiedBy>Hristov</cp:lastModifiedBy>
  <cp:revision>2</cp:revision>
  <dcterms:created xsi:type="dcterms:W3CDTF">2019-11-04T11:37:00Z</dcterms:created>
  <dcterms:modified xsi:type="dcterms:W3CDTF">2019-11-04T11:38:00Z</dcterms:modified>
</cp:coreProperties>
</file>