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2F" w:rsidRDefault="008F260A" w:rsidP="00CC6AA4">
      <w:pPr>
        <w:keepNext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  <w:r w:rsidRPr="008F260A">
        <w:rPr>
          <w:rFonts w:ascii="Times New Roman" w:eastAsia="Times New Roman" w:hAnsi="Times New Roman" w:cs="Times New Roman"/>
          <w:b/>
          <w:sz w:val="16"/>
          <w:szCs w:val="16"/>
        </w:rPr>
        <w:t xml:space="preserve">ПРИЛОЖЕНИЕ № 1 </w:t>
      </w:r>
      <w:r w:rsidRPr="008F260A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r w:rsidRPr="008F260A">
        <w:rPr>
          <w:rFonts w:ascii="Times New Roman" w:eastAsia="Times New Roman" w:hAnsi="Times New Roman" w:cs="Times New Roman"/>
          <w:b/>
          <w:sz w:val="16"/>
          <w:szCs w:val="16"/>
        </w:rPr>
        <w:t xml:space="preserve">КЪМ РЕШЕНИЕ № 63, ВЗЕТО НА ЗАСЕДАНИЕ НА ОБЩИНСКИ СЪВЕТ – ТРЯВНА НА 24.04.2018 Г.,  ПРОТОКОЛ № </w:t>
      </w:r>
      <w:r w:rsidRPr="008F260A">
        <w:rPr>
          <w:rFonts w:ascii="Times New Roman" w:hAnsi="Times New Roman" w:cs="Times New Roman"/>
          <w:b/>
          <w:bCs/>
          <w:sz w:val="16"/>
          <w:szCs w:val="16"/>
          <w:lang w:eastAsia="bg-BG"/>
        </w:rPr>
        <w:t>5</w:t>
      </w:r>
    </w:p>
    <w:p w:rsidR="008F260A" w:rsidRDefault="008F260A" w:rsidP="00CC6AA4">
      <w:pPr>
        <w:keepNext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F260A" w:rsidRPr="008F260A" w:rsidRDefault="008F260A" w:rsidP="00CC6AA4">
      <w:pPr>
        <w:keepNext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E4B2F" w:rsidRDefault="003E4B2F" w:rsidP="00CC6AA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E4B2F" w:rsidRPr="006F4EA8" w:rsidRDefault="003E4B2F" w:rsidP="006F4EA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F4EA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ГОДИШЕН ПЛАН</w:t>
      </w:r>
    </w:p>
    <w:p w:rsidR="003E4B2F" w:rsidRDefault="003E4B2F" w:rsidP="006F4EA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3E4B2F" w:rsidRPr="00C66F39" w:rsidRDefault="003E4B2F" w:rsidP="006F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66F39">
        <w:rPr>
          <w:rFonts w:ascii="Times New Roman" w:hAnsi="Times New Roman" w:cs="Times New Roman"/>
          <w:sz w:val="24"/>
          <w:szCs w:val="24"/>
          <w:lang w:eastAsia="bg-BG"/>
        </w:rPr>
        <w:t>на дейностите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66F39">
        <w:rPr>
          <w:rFonts w:ascii="Times New Roman" w:hAnsi="Times New Roman" w:cs="Times New Roman"/>
          <w:sz w:val="24"/>
          <w:szCs w:val="24"/>
          <w:lang w:eastAsia="bg-BG"/>
        </w:rPr>
        <w:t>за подкрепа на личностно  развитие на деца и ученици в община Трявна</w:t>
      </w:r>
    </w:p>
    <w:p w:rsidR="003E4B2F" w:rsidRPr="00C66F39" w:rsidRDefault="003E4B2F" w:rsidP="006F4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66F39">
        <w:rPr>
          <w:rFonts w:ascii="Times New Roman" w:hAnsi="Times New Roman" w:cs="Times New Roman"/>
          <w:sz w:val="24"/>
          <w:szCs w:val="24"/>
          <w:lang w:eastAsia="bg-BG"/>
        </w:rPr>
        <w:t>през 201</w:t>
      </w:r>
      <w:r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C66F39">
        <w:rPr>
          <w:rFonts w:ascii="Times New Roman" w:hAnsi="Times New Roman" w:cs="Times New Roman"/>
          <w:sz w:val="24"/>
          <w:szCs w:val="24"/>
          <w:lang w:eastAsia="bg-BG"/>
        </w:rPr>
        <w:t xml:space="preserve"> година</w:t>
      </w:r>
    </w:p>
    <w:p w:rsidR="003E4B2F" w:rsidRPr="0056775F" w:rsidRDefault="003E4B2F" w:rsidP="006F4EA8">
      <w:pPr>
        <w:spacing w:after="0"/>
        <w:rPr>
          <w:sz w:val="24"/>
          <w:szCs w:val="24"/>
        </w:rPr>
      </w:pPr>
    </w:p>
    <w:p w:rsidR="003E4B2F" w:rsidRPr="0056775F" w:rsidRDefault="003E4B2F" w:rsidP="00456F9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Настоящият план </w:t>
      </w:r>
      <w:r w:rsidRPr="0056775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Pr="0056775F">
        <w:rPr>
          <w:rFonts w:ascii="Times New Roman" w:hAnsi="Times New Roman" w:cs="Times New Roman"/>
          <w:sz w:val="24"/>
          <w:szCs w:val="24"/>
        </w:rPr>
        <w:t xml:space="preserve">ен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чл. 197, ал. 3 от Закона за предучилищното и училищното образование. Предвидените в него дейности са основани на </w:t>
      </w:r>
      <w:r w:rsidRPr="0056775F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775F">
        <w:rPr>
          <w:rFonts w:ascii="Times New Roman" w:hAnsi="Times New Roman" w:cs="Times New Roman"/>
          <w:sz w:val="24"/>
          <w:szCs w:val="24"/>
        </w:rPr>
        <w:t xml:space="preserve"> на потребностите от  подкрепата за личностно развитие на децата и учениците в община Трявна</w:t>
      </w:r>
      <w:r>
        <w:rPr>
          <w:rFonts w:ascii="Times New Roman" w:hAnsi="Times New Roman" w:cs="Times New Roman"/>
          <w:sz w:val="24"/>
          <w:szCs w:val="24"/>
        </w:rPr>
        <w:t xml:space="preserve"> и  конкретизират целите и мерките,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заложени</w:t>
      </w:r>
      <w:r w:rsidRPr="0056775F">
        <w:rPr>
          <w:rFonts w:ascii="Times New Roman" w:hAnsi="Times New Roman" w:cs="Times New Roman"/>
          <w:sz w:val="24"/>
          <w:szCs w:val="24"/>
          <w:lang w:eastAsia="bg-BG"/>
        </w:rPr>
        <w:t xml:space="preserve">  в </w:t>
      </w:r>
      <w:r w:rsidRPr="0056775F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Общинска стратегия за подкрепа за личностно развитие  на децата и учениците в община Трявна 2017-2018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tbl>
      <w:tblPr>
        <w:tblW w:w="10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2371"/>
        <w:gridCol w:w="1636"/>
        <w:gridCol w:w="1180"/>
        <w:gridCol w:w="1797"/>
        <w:gridCol w:w="1421"/>
      </w:tblGrid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Дейности за постигане на целите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Финансиране 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Отговорни институции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Индикатори за изпълнение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Осигуряване обща подкрепа на децата и учениците.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Обмяна на информация, опит и добри практики между преподавателите и другите педагогически специалисти.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градини, училища, 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тематични срещи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Допълнително обучение на учениците – консултации,обучение с ресурсен учител, оказване психологическа подкрепа на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училища, ЦСРИ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Брой часове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Включване на децата и учениците в извънкласни дейности и мероприятия–тържества, състезания, концерти, конкурси.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училища, ЦСРИ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прояви/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участници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Стимулиране участието на деца с изявени дарби в състезания и олимпиади.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Материални и морални награди за ученици с отличен успех, високи постижения и принос към развитието на училището.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Февруари-декември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Училища 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прояви/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участници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Награждаване с грамоти и сертификати за отличен успех, високи постижения и принос към развитието на училището.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Връчване на похвални писма до родителите на ученици с отличен успех и високи постижения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Материални награди за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високи постижения на ученици.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Делегирани бюджети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Постоянен 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отличени ученици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542EE6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bg-BG"/>
              </w:rPr>
            </w:pP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Дейности по проект „Възпитание на млади еколози” (BEECOS) по програма „Еразъм +”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 СУ „Петко Р. Славейков“.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проекта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дейности/ 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542EE6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bg-BG"/>
              </w:rPr>
            </w:pP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Дейности по програма „Научи се да даряваш“ в СУ „Петко Р. Славейков“.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програмата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дейности/ бр. обхв.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O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сигуряване на допълнителна подкрепа на децата и учениците със СОП, с хронични заболявания, с изявени дарби и деца в риск.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Наблюдение и провеждане на тестове с цел ранно разпознаване на обучителни затруднения при децата и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Допълнително обучение по учебни предмети с ресурсен учител.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Допълнителни консултации по учебни предмети, които се провеждат извън редовните учебни часове.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Психологическа подкрепа на учениците и развиване на умения за учене.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Осигуряване на условия за провеждане на наблюдение и тестове от логопед на учениците от начален курс.Изследване на писмената реч на учениците от начален етап. Определяне на потребностите от индивидуална логопедична работа.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Индивидуална работа с логопед на ученици с установени потребности.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Извършване на консултативна дейност с родители и мотивирането им за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активно участие в логопедичния процес; предоставяне на методическа помощ на учителите за обучението на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Включване в дейности за развиване на потенциала на децата и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lastRenderedPageBreak/>
              <w:t>учениците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 със специални образователни потребности (собственоръчно изработени рисунки, картички и сувенири) и подреждане на изложби и кътове с тяхно творчество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градини, училища, 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lastRenderedPageBreak/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Бр. дейности/ бр. обхв.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Осигуряване на заетост на квалифицирани кадри /логопеди, психолози, ресурсни учители/ в училищата и детските градини за подпомагане потребностите на децата и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 училища, 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спец.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Дейности в ЦСРИ.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ЦСРИ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ЦСРИ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Дейности по Приемна грижа в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услугата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Дейност на 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дейността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CC6AA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Художествени инициативи на ученици и преподаватели от НГПИ на открити пространства в града.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 бюджет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Април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 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Бр. иниц./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участници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Участие на ученици от </w:t>
            </w:r>
            <w:r w:rsidRPr="00ED58A4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СУ «Петко Р. Славейков»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 и НГПИ «Тревненска школа»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 в ежегодните Славейкови празници.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СУ „П.Р.Славейков“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Участие на детски художествени състави в програмата, представяща община Трявна на традиционния празник «Балканът пее и разказва».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Читалища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 xml:space="preserve">SOS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Подпомагане на личностното развитие на децата и учениците през свободното им време от неправителствени организации, читалищата, школите и спортните клубове в общината.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Запознаване на децата и учениците с дейностите на неправителствената организация Сдружение „Промяната е в теб“, като дейностите за настоящата година на сдружението са описани в индикативния график на Младежки план за развитие на Община Трявна.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Сдружение „Промяната е в теб“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информ. срещи/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Запознаване на децата и учениците с Програмата                                  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за осмисляне на свободното време  на децата през лятна ваканция      2017 г.            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МКБППМН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Юли-август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Активно и атрактивно предлагане на спортове и худ. занимания, осъществявани в спортните клубове и школи по изкуствата към читалищата.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Бюджети на СК и на читалищата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Читалища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записани деца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Участия на ученици и деца в традиционните събития от спортния календар на общината – „Слънцата на Трявна“, „Трявна ултра“, футболни и баскетболни турнири.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Общински бюджет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Май - септември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Институционално укрепване на личностното развитие чрез разкриване и функциониране на общински Център за подкрепа за личностно развитие (ЦПЛР).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Проучване възможностите за изграждане на Център за подкрепа за личност развитие в общината.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Предл. до ОбС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Подобряване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капацитета на</w:t>
            </w:r>
          </w:p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човешките ресурси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работещи за</w:t>
            </w:r>
          </w:p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подкрепа на</w:t>
            </w:r>
          </w:p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личностното развитие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осигуряване подкрепата на</w:t>
            </w:r>
          </w:p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всички заинтересовани страни.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Квалификационни обучения на персонала – педагогически и непедагогически.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обуч./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обхв.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Срещи, подпомагащи развитието на  родителския капацитет в процеса на личностната подкрепа на децата и учениците.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Детски градини, училища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срещи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Проучване на възможността за назначаване на: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педагогически съветник и психолог в учебните институции на територията на община Трявна.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Детски градини, училища ЦСРИ 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 xml:space="preserve">ЦОП към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  <w:t>SOS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ru-RU" w:eastAsia="bg-BG"/>
              </w:rPr>
              <w:t>Детско селище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назначени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Развитие на кариерното ориентиране и консултиране.</w:t>
            </w: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 xml:space="preserve">Осигуряване на подходящи тестови методики и информационни материали за учениците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VII,X,XI,XII клас.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Провеждане на ролеви игри и решаване на казуси на тема „Моята работа“ с учениците от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IV,VII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XII</w:t>
            </w:r>
            <w:r w:rsidRPr="000671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клас.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Запознаване с основните моменти в процеса на търсене и кандидатстване за работа. Умение за писане на CV и мотивационно писмо. Беседа и упражнение с учениците от XI,XII клас.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Провеждане на беседи с външни гости. Покана на родители на ученици с различни професии в ЧК за учениците от VII,X,XI,XII клас.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Септември - 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Училища</w:t>
            </w:r>
          </w:p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Община Трявна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обхванати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542EE6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D58A4">
              <w:rPr>
                <w:rFonts w:ascii="Times New Roman" w:hAnsi="Times New Roman" w:cs="Times New Roman"/>
                <w:sz w:val="20"/>
                <w:szCs w:val="20"/>
              </w:rPr>
              <w:t xml:space="preserve">Програма за правна култура </w:t>
            </w:r>
            <w:r w:rsidRPr="00ED58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 СУ „Петко Р. Славейков“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съвместно с Районен съд - Трявна</w:t>
            </w:r>
          </w:p>
        </w:tc>
        <w:tc>
          <w:tcPr>
            <w:tcW w:w="1636" w:type="dxa"/>
          </w:tcPr>
          <w:p w:rsidR="003E4B2F" w:rsidRPr="000671BF" w:rsidRDefault="003E4B2F" w:rsidP="00F50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Делегирани бюджети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Постоянен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 „П. Р. Славейков“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 посещения/ беседи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hAnsi="Times New Roman" w:cs="Times New Roman"/>
                <w:sz w:val="20"/>
                <w:szCs w:val="20"/>
              </w:rPr>
              <w:t>Ден на отворените врати в НГПИ „Тревненска школа“.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институцията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НГПИ „Тревненска школа“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посетители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542EE6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D58A4">
              <w:rPr>
                <w:rFonts w:ascii="Times New Roman" w:hAnsi="Times New Roman" w:cs="Times New Roman"/>
                <w:sz w:val="20"/>
                <w:szCs w:val="20"/>
              </w:rPr>
              <w:t>Инициатива „Те прославиха Славейковото училище“.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институцията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 „П. Р. Славейков“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посещения в ел. платформа</w:t>
            </w:r>
          </w:p>
        </w:tc>
      </w:tr>
      <w:tr w:rsidR="003E4B2F" w:rsidRPr="000671BF">
        <w:tc>
          <w:tcPr>
            <w:tcW w:w="1913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3E4B2F" w:rsidRPr="00542EE6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D58A4">
              <w:rPr>
                <w:rFonts w:ascii="Times New Roman" w:hAnsi="Times New Roman" w:cs="Times New Roman"/>
                <w:sz w:val="20"/>
                <w:szCs w:val="20"/>
              </w:rPr>
              <w:t>Дейности на ученици от СУ „П. Р. Славейков“ по програмата „Журналисти в училище“.</w:t>
            </w:r>
          </w:p>
        </w:tc>
        <w:tc>
          <w:tcPr>
            <w:tcW w:w="1636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Бюджет на институцията</w:t>
            </w:r>
          </w:p>
        </w:tc>
        <w:tc>
          <w:tcPr>
            <w:tcW w:w="1180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Юни-декември</w:t>
            </w:r>
          </w:p>
        </w:tc>
        <w:tc>
          <w:tcPr>
            <w:tcW w:w="1797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СУ „П. Р. Славейков“</w:t>
            </w:r>
          </w:p>
        </w:tc>
        <w:tc>
          <w:tcPr>
            <w:tcW w:w="1421" w:type="dxa"/>
          </w:tcPr>
          <w:p w:rsidR="003E4B2F" w:rsidRPr="000671BF" w:rsidRDefault="003E4B2F" w:rsidP="0006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1BF">
              <w:rPr>
                <w:rFonts w:ascii="Times New Roman" w:hAnsi="Times New Roman" w:cs="Times New Roman"/>
                <w:sz w:val="20"/>
                <w:szCs w:val="20"/>
              </w:rPr>
              <w:t>Бр. участн.</w:t>
            </w:r>
          </w:p>
        </w:tc>
      </w:tr>
    </w:tbl>
    <w:p w:rsidR="003E4B2F" w:rsidRPr="0056775F" w:rsidRDefault="003E4B2F">
      <w:pPr>
        <w:rPr>
          <w:rFonts w:ascii="Times New Roman" w:hAnsi="Times New Roman" w:cs="Times New Roman"/>
        </w:rPr>
      </w:pPr>
    </w:p>
    <w:p w:rsidR="003E4B2F" w:rsidRPr="0056775F" w:rsidRDefault="003E4B2F">
      <w:pPr>
        <w:rPr>
          <w:rFonts w:ascii="Times New Roman" w:hAnsi="Times New Roman" w:cs="Times New Roman"/>
        </w:rPr>
      </w:pPr>
    </w:p>
    <w:p w:rsidR="003E4B2F" w:rsidRPr="00645AC3" w:rsidRDefault="003E4B2F">
      <w:pPr>
        <w:rPr>
          <w:rFonts w:ascii="Times New Roman" w:hAnsi="Times New Roman" w:cs="Times New Roman"/>
        </w:rPr>
      </w:pPr>
    </w:p>
    <w:p w:rsidR="008F260A" w:rsidRPr="008F260A" w:rsidRDefault="008F260A" w:rsidP="008F260A">
      <w:pPr>
        <w:keepNext/>
        <w:tabs>
          <w:tab w:val="left" w:pos="7680"/>
        </w:tabs>
        <w:outlineLvl w:val="1"/>
        <w:rPr>
          <w:rFonts w:ascii="Times New Roman" w:eastAsia="Times New Roman" w:hAnsi="Times New Roman" w:cs="Times New Roman"/>
          <w:b/>
        </w:rPr>
      </w:pPr>
    </w:p>
    <w:p w:rsidR="008F260A" w:rsidRPr="008F260A" w:rsidRDefault="008F260A" w:rsidP="008F260A">
      <w:pPr>
        <w:keepNext/>
        <w:spacing w:after="0"/>
        <w:outlineLvl w:val="1"/>
        <w:rPr>
          <w:rFonts w:ascii="ExcelciorCyr" w:eastAsia="Times New Roman" w:hAnsi="ExcelciorCyr" w:cs="Times New Roman"/>
          <w:b/>
        </w:rPr>
      </w:pPr>
      <w:r w:rsidRPr="008F260A">
        <w:rPr>
          <w:rFonts w:ascii="ExcelciorCyr" w:eastAsia="Times New Roman" w:hAnsi="ExcelciorCyr" w:cs="Times New Roman"/>
          <w:b/>
        </w:rPr>
        <w:t>ПРЕДСЕДАТЕЛ НА ОБЩИНСКИ СЪВЕТ – ТРЯВНА:</w:t>
      </w:r>
    </w:p>
    <w:p w:rsidR="008F260A" w:rsidRPr="008F260A" w:rsidRDefault="008F260A" w:rsidP="008F260A">
      <w:pPr>
        <w:keepNext/>
        <w:spacing w:after="0"/>
        <w:outlineLvl w:val="1"/>
        <w:rPr>
          <w:rFonts w:ascii="ExcelciorCyr" w:eastAsia="Times New Roman" w:hAnsi="ExcelciorCyr" w:cs="Times New Roman"/>
          <w:b/>
        </w:rPr>
      </w:pPr>
      <w:r w:rsidRPr="008F260A">
        <w:rPr>
          <w:rFonts w:ascii="ExcelciorCyr" w:eastAsia="Times New Roman" w:hAnsi="ExcelciorCyr" w:cs="Times New Roman"/>
          <w:b/>
        </w:rPr>
        <w:tab/>
      </w:r>
      <w:r w:rsidRPr="008F260A">
        <w:rPr>
          <w:rFonts w:ascii="ExcelciorCyr" w:eastAsia="Times New Roman" w:hAnsi="ExcelciorCyr" w:cs="Times New Roman"/>
          <w:b/>
        </w:rPr>
        <w:tab/>
      </w:r>
      <w:r w:rsidRPr="008F260A">
        <w:rPr>
          <w:rFonts w:ascii="ExcelciorCyr" w:eastAsia="Times New Roman" w:hAnsi="ExcelciorCyr" w:cs="Times New Roman"/>
          <w:b/>
        </w:rPr>
        <w:tab/>
      </w:r>
      <w:r w:rsidRPr="008F260A">
        <w:rPr>
          <w:rFonts w:ascii="ExcelciorCyr" w:eastAsia="Times New Roman" w:hAnsi="ExcelciorCyr" w:cs="Times New Roman"/>
          <w:b/>
        </w:rPr>
        <w:tab/>
      </w:r>
      <w:r w:rsidRPr="008F260A">
        <w:rPr>
          <w:rFonts w:ascii="ExcelciorCyr" w:eastAsia="Times New Roman" w:hAnsi="ExcelciorCyr" w:cs="Times New Roman"/>
          <w:b/>
        </w:rPr>
        <w:tab/>
      </w:r>
      <w:r w:rsidRPr="008F260A">
        <w:rPr>
          <w:rFonts w:ascii="ExcelciorCyr" w:eastAsia="Times New Roman" w:hAnsi="ExcelciorCyr" w:cs="Times New Roman"/>
          <w:b/>
        </w:rPr>
        <w:tab/>
      </w:r>
      <w:r w:rsidRPr="008F260A">
        <w:rPr>
          <w:rFonts w:ascii="ExcelciorCyr" w:eastAsia="Times New Roman" w:hAnsi="ExcelciorCyr" w:cs="Times New Roman"/>
          <w:b/>
        </w:rPr>
        <w:tab/>
      </w:r>
      <w:r w:rsidRPr="008F260A">
        <w:rPr>
          <w:rFonts w:ascii="ExcelciorCyr" w:eastAsia="Times New Roman" w:hAnsi="ExcelciorCyr" w:cs="Times New Roman"/>
          <w:b/>
        </w:rPr>
        <w:tab/>
        <w:t>/ СИЛВИЯ КРЪСТЕВА /</w:t>
      </w:r>
    </w:p>
    <w:p w:rsidR="008F260A" w:rsidRPr="008F260A" w:rsidRDefault="008F260A" w:rsidP="008F260A">
      <w:pPr>
        <w:rPr>
          <w:rFonts w:cs="Times New Roman"/>
        </w:rPr>
      </w:pPr>
    </w:p>
    <w:p w:rsidR="003E4B2F" w:rsidRPr="00645AC3" w:rsidRDefault="003E4B2F">
      <w:pPr>
        <w:rPr>
          <w:rFonts w:ascii="Times New Roman" w:hAnsi="Times New Roman" w:cs="Times New Roman"/>
        </w:rPr>
      </w:pPr>
    </w:p>
    <w:sectPr w:rsidR="003E4B2F" w:rsidRPr="00645AC3" w:rsidSect="0055546B">
      <w:headerReference w:type="default" r:id="rId8"/>
      <w:footerReference w:type="default" r:id="rId9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3E" w:rsidRDefault="00494D3E" w:rsidP="009508B8">
      <w:pPr>
        <w:spacing w:after="0" w:line="240" w:lineRule="auto"/>
      </w:pPr>
      <w:r>
        <w:separator/>
      </w:r>
    </w:p>
  </w:endnote>
  <w:endnote w:type="continuationSeparator" w:id="0">
    <w:p w:rsidR="00494D3E" w:rsidRDefault="00494D3E" w:rsidP="0095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F" w:rsidRDefault="00137C8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07CBE">
      <w:rPr>
        <w:noProof/>
      </w:rPr>
      <w:t>1</w:t>
    </w:r>
    <w:r>
      <w:rPr>
        <w:noProof/>
      </w:rPr>
      <w:fldChar w:fldCharType="end"/>
    </w:r>
  </w:p>
  <w:p w:rsidR="003E4B2F" w:rsidRDefault="003E4B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3E" w:rsidRDefault="00494D3E" w:rsidP="009508B8">
      <w:pPr>
        <w:spacing w:after="0" w:line="240" w:lineRule="auto"/>
      </w:pPr>
      <w:r>
        <w:separator/>
      </w:r>
    </w:p>
  </w:footnote>
  <w:footnote w:type="continuationSeparator" w:id="0">
    <w:p w:rsidR="00494D3E" w:rsidRDefault="00494D3E" w:rsidP="0095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2F" w:rsidRDefault="003E4B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F22"/>
    <w:multiLevelType w:val="multilevel"/>
    <w:tmpl w:val="04020027"/>
    <w:lvl w:ilvl="0">
      <w:start w:val="1"/>
      <w:numFmt w:val="upperRoman"/>
      <w:pStyle w:val="1"/>
      <w:lvlText w:val="%1."/>
      <w:lvlJc w:val="left"/>
    </w:lvl>
    <w:lvl w:ilvl="1">
      <w:start w:val="1"/>
      <w:numFmt w:val="upperLetter"/>
      <w:pStyle w:val="2"/>
      <w:lvlText w:val="%2."/>
      <w:lvlJc w:val="left"/>
      <w:pPr>
        <w:ind w:left="720"/>
      </w:pPr>
    </w:lvl>
    <w:lvl w:ilvl="2">
      <w:start w:val="1"/>
      <w:numFmt w:val="decimal"/>
      <w:pStyle w:val="3"/>
      <w:lvlText w:val="%3."/>
      <w:lvlJc w:val="left"/>
      <w:pPr>
        <w:ind w:left="1440"/>
      </w:pPr>
    </w:lvl>
    <w:lvl w:ilvl="3">
      <w:start w:val="1"/>
      <w:numFmt w:val="lowerLetter"/>
      <w:pStyle w:val="4"/>
      <w:lvlText w:val="%4)"/>
      <w:lvlJc w:val="left"/>
      <w:pPr>
        <w:ind w:left="2160"/>
      </w:pPr>
    </w:lvl>
    <w:lvl w:ilvl="4">
      <w:start w:val="1"/>
      <w:numFmt w:val="decimal"/>
      <w:pStyle w:val="5"/>
      <w:lvlText w:val="(%5)"/>
      <w:lvlJc w:val="left"/>
      <w:pPr>
        <w:ind w:left="2880"/>
      </w:pPr>
    </w:lvl>
    <w:lvl w:ilvl="5">
      <w:start w:val="1"/>
      <w:numFmt w:val="lowerLetter"/>
      <w:pStyle w:val="6"/>
      <w:lvlText w:val="(%6)"/>
      <w:lvlJc w:val="left"/>
      <w:pPr>
        <w:ind w:left="3600"/>
      </w:pPr>
    </w:lvl>
    <w:lvl w:ilvl="6">
      <w:start w:val="1"/>
      <w:numFmt w:val="lowerRoman"/>
      <w:pStyle w:val="7"/>
      <w:lvlText w:val="(%7)"/>
      <w:lvlJc w:val="left"/>
      <w:pPr>
        <w:ind w:left="4320"/>
      </w:pPr>
    </w:lvl>
    <w:lvl w:ilvl="7">
      <w:start w:val="1"/>
      <w:numFmt w:val="lowerLetter"/>
      <w:pStyle w:val="8"/>
      <w:lvlText w:val="(%8)"/>
      <w:lvlJc w:val="left"/>
      <w:pPr>
        <w:ind w:left="5040"/>
      </w:pPr>
    </w:lvl>
    <w:lvl w:ilvl="8">
      <w:start w:val="1"/>
      <w:numFmt w:val="lowerRoman"/>
      <w:pStyle w:val="9"/>
      <w:lvlText w:val="(%9)"/>
      <w:lvlJc w:val="left"/>
      <w:pPr>
        <w:ind w:left="5760"/>
      </w:pPr>
    </w:lvl>
  </w:abstractNum>
  <w:abstractNum w:abstractNumId="1">
    <w:nsid w:val="108574FE"/>
    <w:multiLevelType w:val="hybridMultilevel"/>
    <w:tmpl w:val="02B2E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B0D"/>
    <w:multiLevelType w:val="hybridMultilevel"/>
    <w:tmpl w:val="FC2CE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63F1"/>
    <w:multiLevelType w:val="hybridMultilevel"/>
    <w:tmpl w:val="66EA8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F3453"/>
    <w:multiLevelType w:val="hybridMultilevel"/>
    <w:tmpl w:val="6F44F01E"/>
    <w:lvl w:ilvl="0" w:tplc="7BE0CBB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18C2"/>
    <w:multiLevelType w:val="hybridMultilevel"/>
    <w:tmpl w:val="AD0C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27"/>
    <w:rsid w:val="00000DCF"/>
    <w:rsid w:val="00043319"/>
    <w:rsid w:val="0005594B"/>
    <w:rsid w:val="000671BF"/>
    <w:rsid w:val="00070E64"/>
    <w:rsid w:val="00071B7C"/>
    <w:rsid w:val="00073002"/>
    <w:rsid w:val="0009265B"/>
    <w:rsid w:val="0009340E"/>
    <w:rsid w:val="000B6F5A"/>
    <w:rsid w:val="00122AC1"/>
    <w:rsid w:val="00137C8F"/>
    <w:rsid w:val="001437B2"/>
    <w:rsid w:val="00151692"/>
    <w:rsid w:val="00155140"/>
    <w:rsid w:val="00161068"/>
    <w:rsid w:val="001631EB"/>
    <w:rsid w:val="001656CD"/>
    <w:rsid w:val="001B1874"/>
    <w:rsid w:val="001B2DC0"/>
    <w:rsid w:val="001B690F"/>
    <w:rsid w:val="001B6F5F"/>
    <w:rsid w:val="001B7B65"/>
    <w:rsid w:val="001D3981"/>
    <w:rsid w:val="001E024D"/>
    <w:rsid w:val="001E6A4C"/>
    <w:rsid w:val="00207308"/>
    <w:rsid w:val="00210A20"/>
    <w:rsid w:val="00214406"/>
    <w:rsid w:val="002202FB"/>
    <w:rsid w:val="002258E4"/>
    <w:rsid w:val="00270EDF"/>
    <w:rsid w:val="002941C3"/>
    <w:rsid w:val="0029477A"/>
    <w:rsid w:val="002A6EA5"/>
    <w:rsid w:val="00320681"/>
    <w:rsid w:val="0033344D"/>
    <w:rsid w:val="00336DE3"/>
    <w:rsid w:val="00370633"/>
    <w:rsid w:val="00375365"/>
    <w:rsid w:val="00375688"/>
    <w:rsid w:val="00391571"/>
    <w:rsid w:val="003949DB"/>
    <w:rsid w:val="003C566F"/>
    <w:rsid w:val="003D4AD8"/>
    <w:rsid w:val="003E4B2F"/>
    <w:rsid w:val="003F2C34"/>
    <w:rsid w:val="00413B14"/>
    <w:rsid w:val="00437427"/>
    <w:rsid w:val="00456F9B"/>
    <w:rsid w:val="00493EE5"/>
    <w:rsid w:val="00494B9A"/>
    <w:rsid w:val="00494D3E"/>
    <w:rsid w:val="0049671B"/>
    <w:rsid w:val="004A12D9"/>
    <w:rsid w:val="004A5204"/>
    <w:rsid w:val="004D01CC"/>
    <w:rsid w:val="004E646E"/>
    <w:rsid w:val="004F052A"/>
    <w:rsid w:val="0050634B"/>
    <w:rsid w:val="00516A65"/>
    <w:rsid w:val="0052033F"/>
    <w:rsid w:val="00525068"/>
    <w:rsid w:val="00526709"/>
    <w:rsid w:val="0053696C"/>
    <w:rsid w:val="0054155A"/>
    <w:rsid w:val="005429C4"/>
    <w:rsid w:val="00542EE6"/>
    <w:rsid w:val="0055546B"/>
    <w:rsid w:val="00557392"/>
    <w:rsid w:val="0056775F"/>
    <w:rsid w:val="0057234F"/>
    <w:rsid w:val="00584CF2"/>
    <w:rsid w:val="00587188"/>
    <w:rsid w:val="005B0409"/>
    <w:rsid w:val="005E13F2"/>
    <w:rsid w:val="005E41BB"/>
    <w:rsid w:val="005F742C"/>
    <w:rsid w:val="00614D4F"/>
    <w:rsid w:val="00616B89"/>
    <w:rsid w:val="006212A4"/>
    <w:rsid w:val="0062390D"/>
    <w:rsid w:val="006340A3"/>
    <w:rsid w:val="00645AC3"/>
    <w:rsid w:val="006913C3"/>
    <w:rsid w:val="006A088D"/>
    <w:rsid w:val="006A0BC9"/>
    <w:rsid w:val="006C4628"/>
    <w:rsid w:val="006D484D"/>
    <w:rsid w:val="006E1F16"/>
    <w:rsid w:val="006E47AE"/>
    <w:rsid w:val="006F4EA8"/>
    <w:rsid w:val="006F614D"/>
    <w:rsid w:val="007061D6"/>
    <w:rsid w:val="007127E8"/>
    <w:rsid w:val="00720B0A"/>
    <w:rsid w:val="00721E45"/>
    <w:rsid w:val="00727997"/>
    <w:rsid w:val="007410EF"/>
    <w:rsid w:val="00767CE4"/>
    <w:rsid w:val="00777D60"/>
    <w:rsid w:val="007A180E"/>
    <w:rsid w:val="007A3DD0"/>
    <w:rsid w:val="007C4B1D"/>
    <w:rsid w:val="007D059A"/>
    <w:rsid w:val="007F3D20"/>
    <w:rsid w:val="007F4B1A"/>
    <w:rsid w:val="00820A8E"/>
    <w:rsid w:val="0082323C"/>
    <w:rsid w:val="00827D2F"/>
    <w:rsid w:val="00830F14"/>
    <w:rsid w:val="008406D6"/>
    <w:rsid w:val="00851053"/>
    <w:rsid w:val="00851E5F"/>
    <w:rsid w:val="00855F89"/>
    <w:rsid w:val="008E4030"/>
    <w:rsid w:val="008F1619"/>
    <w:rsid w:val="008F2072"/>
    <w:rsid w:val="008F260A"/>
    <w:rsid w:val="009053CC"/>
    <w:rsid w:val="00915FB0"/>
    <w:rsid w:val="009448BF"/>
    <w:rsid w:val="00945C1B"/>
    <w:rsid w:val="009460A3"/>
    <w:rsid w:val="009508B8"/>
    <w:rsid w:val="00955F6B"/>
    <w:rsid w:val="009604AC"/>
    <w:rsid w:val="009764A1"/>
    <w:rsid w:val="0097711A"/>
    <w:rsid w:val="009A141C"/>
    <w:rsid w:val="009A68A5"/>
    <w:rsid w:val="009B0CEC"/>
    <w:rsid w:val="009B2D27"/>
    <w:rsid w:val="009D53A7"/>
    <w:rsid w:val="00A13DB2"/>
    <w:rsid w:val="00A17FC5"/>
    <w:rsid w:val="00A32D70"/>
    <w:rsid w:val="00A551D2"/>
    <w:rsid w:val="00A8349D"/>
    <w:rsid w:val="00A85598"/>
    <w:rsid w:val="00AA0ED9"/>
    <w:rsid w:val="00AA4496"/>
    <w:rsid w:val="00AB3359"/>
    <w:rsid w:val="00AB6954"/>
    <w:rsid w:val="00AD602F"/>
    <w:rsid w:val="00AE24EC"/>
    <w:rsid w:val="00AE5B9E"/>
    <w:rsid w:val="00B07CBE"/>
    <w:rsid w:val="00B145C8"/>
    <w:rsid w:val="00B14D54"/>
    <w:rsid w:val="00B24566"/>
    <w:rsid w:val="00B41298"/>
    <w:rsid w:val="00B526B7"/>
    <w:rsid w:val="00B7540C"/>
    <w:rsid w:val="00B8069D"/>
    <w:rsid w:val="00B877FC"/>
    <w:rsid w:val="00BB36BD"/>
    <w:rsid w:val="00BE0C82"/>
    <w:rsid w:val="00BE411E"/>
    <w:rsid w:val="00BF00A1"/>
    <w:rsid w:val="00BF24D9"/>
    <w:rsid w:val="00C00952"/>
    <w:rsid w:val="00C023FE"/>
    <w:rsid w:val="00C27C66"/>
    <w:rsid w:val="00C327FA"/>
    <w:rsid w:val="00C57070"/>
    <w:rsid w:val="00C66F39"/>
    <w:rsid w:val="00C72A4A"/>
    <w:rsid w:val="00C73080"/>
    <w:rsid w:val="00C83DB5"/>
    <w:rsid w:val="00C8419E"/>
    <w:rsid w:val="00CB43C0"/>
    <w:rsid w:val="00CC6AA4"/>
    <w:rsid w:val="00CE0DCD"/>
    <w:rsid w:val="00D049FC"/>
    <w:rsid w:val="00D05355"/>
    <w:rsid w:val="00D17D0F"/>
    <w:rsid w:val="00D25E49"/>
    <w:rsid w:val="00D4604D"/>
    <w:rsid w:val="00D47EB0"/>
    <w:rsid w:val="00D63E2E"/>
    <w:rsid w:val="00D65B2E"/>
    <w:rsid w:val="00D66609"/>
    <w:rsid w:val="00D96F99"/>
    <w:rsid w:val="00DB00AB"/>
    <w:rsid w:val="00DB7AF2"/>
    <w:rsid w:val="00DF40B3"/>
    <w:rsid w:val="00E15D38"/>
    <w:rsid w:val="00E213CF"/>
    <w:rsid w:val="00E36F24"/>
    <w:rsid w:val="00E574CB"/>
    <w:rsid w:val="00E62308"/>
    <w:rsid w:val="00E75A56"/>
    <w:rsid w:val="00E87AEF"/>
    <w:rsid w:val="00EA7CAB"/>
    <w:rsid w:val="00EB789E"/>
    <w:rsid w:val="00ED01AB"/>
    <w:rsid w:val="00ED58A4"/>
    <w:rsid w:val="00EF5F36"/>
    <w:rsid w:val="00EF6854"/>
    <w:rsid w:val="00F059F8"/>
    <w:rsid w:val="00F11085"/>
    <w:rsid w:val="00F321C9"/>
    <w:rsid w:val="00F33A23"/>
    <w:rsid w:val="00F33D39"/>
    <w:rsid w:val="00F435C3"/>
    <w:rsid w:val="00F44D5D"/>
    <w:rsid w:val="00F500C1"/>
    <w:rsid w:val="00F87C82"/>
    <w:rsid w:val="00F94BB3"/>
    <w:rsid w:val="00FA527F"/>
    <w:rsid w:val="00FA706F"/>
    <w:rsid w:val="00FB0443"/>
    <w:rsid w:val="00FE1113"/>
    <w:rsid w:val="00FE1541"/>
    <w:rsid w:val="00FE25C6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87C8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77F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7F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77F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877F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77F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877F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877F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877F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77F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877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B877F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B877FC"/>
    <w:rPr>
      <w:rFonts w:ascii="Cambria" w:hAnsi="Cambria" w:cs="Cambria"/>
      <w:b/>
      <w:bCs/>
      <w:color w:val="4F81BD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B877FC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B877FC"/>
    <w:rPr>
      <w:rFonts w:ascii="Cambria" w:hAnsi="Cambria" w:cs="Cambria"/>
      <w:color w:val="243F60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B877FC"/>
    <w:rPr>
      <w:rFonts w:ascii="Cambria" w:hAnsi="Cambria" w:cs="Cambria"/>
      <w:i/>
      <w:iCs/>
      <w:color w:val="243F60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B877FC"/>
    <w:rPr>
      <w:rFonts w:ascii="Cambria" w:hAnsi="Cambria" w:cs="Cambria"/>
      <w:i/>
      <w:iCs/>
      <w:color w:val="404040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B877FC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B877FC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Emphasis"/>
    <w:basedOn w:val="a0"/>
    <w:uiPriority w:val="99"/>
    <w:qFormat/>
    <w:rsid w:val="00F87C82"/>
    <w:rPr>
      <w:i/>
      <w:iCs/>
    </w:rPr>
  </w:style>
  <w:style w:type="table" w:styleId="a4">
    <w:name w:val="Table Grid"/>
    <w:basedOn w:val="a1"/>
    <w:uiPriority w:val="99"/>
    <w:rsid w:val="003949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877FC"/>
    <w:pPr>
      <w:ind w:left="720"/>
    </w:pPr>
  </w:style>
  <w:style w:type="paragraph" w:styleId="a6">
    <w:name w:val="header"/>
    <w:basedOn w:val="a"/>
    <w:link w:val="a7"/>
    <w:uiPriority w:val="99"/>
    <w:rsid w:val="0095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9508B8"/>
  </w:style>
  <w:style w:type="paragraph" w:styleId="a8">
    <w:name w:val="footer"/>
    <w:basedOn w:val="a"/>
    <w:link w:val="a9"/>
    <w:uiPriority w:val="99"/>
    <w:rsid w:val="0095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9508B8"/>
  </w:style>
  <w:style w:type="paragraph" w:styleId="aa">
    <w:name w:val="Balloon Text"/>
    <w:basedOn w:val="a"/>
    <w:link w:val="ab"/>
    <w:uiPriority w:val="99"/>
    <w:semiHidden/>
    <w:rsid w:val="006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6A0BC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locked/>
    <w:rsid w:val="00542E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542EE6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locked/>
    <w:rsid w:val="00375688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542EE6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locked/>
    <w:rsid w:val="0037568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87C8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77F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7FC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877F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877F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77F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877F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877F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877F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77F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877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B877F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B877FC"/>
    <w:rPr>
      <w:rFonts w:ascii="Cambria" w:hAnsi="Cambria" w:cs="Cambria"/>
      <w:b/>
      <w:bCs/>
      <w:color w:val="4F81BD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B877FC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B877FC"/>
    <w:rPr>
      <w:rFonts w:ascii="Cambria" w:hAnsi="Cambria" w:cs="Cambria"/>
      <w:color w:val="243F60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B877FC"/>
    <w:rPr>
      <w:rFonts w:ascii="Cambria" w:hAnsi="Cambria" w:cs="Cambria"/>
      <w:i/>
      <w:iCs/>
      <w:color w:val="243F60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B877FC"/>
    <w:rPr>
      <w:rFonts w:ascii="Cambria" w:hAnsi="Cambria" w:cs="Cambria"/>
      <w:i/>
      <w:iCs/>
      <w:color w:val="404040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B877FC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B877FC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Emphasis"/>
    <w:basedOn w:val="a0"/>
    <w:uiPriority w:val="99"/>
    <w:qFormat/>
    <w:rsid w:val="00F87C82"/>
    <w:rPr>
      <w:i/>
      <w:iCs/>
    </w:rPr>
  </w:style>
  <w:style w:type="table" w:styleId="a4">
    <w:name w:val="Table Grid"/>
    <w:basedOn w:val="a1"/>
    <w:uiPriority w:val="99"/>
    <w:rsid w:val="003949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877FC"/>
    <w:pPr>
      <w:ind w:left="720"/>
    </w:pPr>
  </w:style>
  <w:style w:type="paragraph" w:styleId="a6">
    <w:name w:val="header"/>
    <w:basedOn w:val="a"/>
    <w:link w:val="a7"/>
    <w:uiPriority w:val="99"/>
    <w:rsid w:val="0095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locked/>
    <w:rsid w:val="009508B8"/>
  </w:style>
  <w:style w:type="paragraph" w:styleId="a8">
    <w:name w:val="footer"/>
    <w:basedOn w:val="a"/>
    <w:link w:val="a9"/>
    <w:uiPriority w:val="99"/>
    <w:rsid w:val="0095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9508B8"/>
  </w:style>
  <w:style w:type="paragraph" w:styleId="aa">
    <w:name w:val="Balloon Text"/>
    <w:basedOn w:val="a"/>
    <w:link w:val="ab"/>
    <w:uiPriority w:val="99"/>
    <w:semiHidden/>
    <w:rsid w:val="006A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6A0BC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locked/>
    <w:rsid w:val="00542E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542EE6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locked/>
    <w:rsid w:val="00375688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542EE6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locked/>
    <w:rsid w:val="0037568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КЪМ РЕШЕНИЕ № 104, ВЗЕТО НА ЗАСЕДАНИЕ НА ОБЩИНСКИ СЪВЕТ – ТРЯВНА НА 18</vt:lpstr>
    </vt:vector>
  </TitlesOfParts>
  <Company>&lt;arabianhorse&gt;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РЕШЕНИЕ № 104, ВЗЕТО НА ЗАСЕДАНИЕ НА ОБЩИНСКИ СЪВЕТ – ТРЯВНА НА 18</dc:title>
  <dc:creator>МДААР</dc:creator>
  <cp:lastModifiedBy>Milena</cp:lastModifiedBy>
  <cp:revision>2</cp:revision>
  <cp:lastPrinted>2018-04-16T13:55:00Z</cp:lastPrinted>
  <dcterms:created xsi:type="dcterms:W3CDTF">2018-05-03T12:38:00Z</dcterms:created>
  <dcterms:modified xsi:type="dcterms:W3CDTF">2018-05-03T12:38:00Z</dcterms:modified>
</cp:coreProperties>
</file>