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83" w:rsidRDefault="00FB5383" w:rsidP="00FB5383">
      <w:pPr>
        <w:ind w:left="540"/>
        <w:jc w:val="both"/>
        <w:rPr>
          <w:b/>
        </w:rPr>
      </w:pPr>
      <w:r>
        <w:rPr>
          <w:b/>
        </w:rPr>
        <w:t>ДО</w:t>
      </w:r>
    </w:p>
    <w:p w:rsidR="00FB5383" w:rsidRDefault="00FB5383" w:rsidP="00FB5383">
      <w:pPr>
        <w:ind w:left="540"/>
        <w:jc w:val="both"/>
        <w:rPr>
          <w:b/>
        </w:rPr>
      </w:pPr>
      <w:r>
        <w:rPr>
          <w:b/>
        </w:rPr>
        <w:t>ОБЩИНСКИ СЪВЕТ</w:t>
      </w:r>
    </w:p>
    <w:p w:rsidR="00FB5383" w:rsidRDefault="00FB5383" w:rsidP="00FB5383">
      <w:pPr>
        <w:ind w:left="540"/>
        <w:jc w:val="both"/>
        <w:rPr>
          <w:b/>
        </w:rPr>
      </w:pPr>
      <w:r>
        <w:rPr>
          <w:b/>
        </w:rPr>
        <w:t>ТРЯВНА</w:t>
      </w:r>
    </w:p>
    <w:p w:rsidR="00FB5383" w:rsidRDefault="00FB5383" w:rsidP="00FB5383">
      <w:pPr>
        <w:ind w:left="540"/>
        <w:jc w:val="both"/>
      </w:pPr>
    </w:p>
    <w:p w:rsidR="00FB5383" w:rsidRDefault="00FB5383" w:rsidP="00FB5383">
      <w:pPr>
        <w:ind w:left="540"/>
        <w:jc w:val="center"/>
        <w:rPr>
          <w:b/>
        </w:rPr>
      </w:pPr>
      <w:r>
        <w:rPr>
          <w:b/>
        </w:rPr>
        <w:t>ПРЕДЛОЖЕНИЕ</w:t>
      </w:r>
    </w:p>
    <w:p w:rsidR="00FB5383" w:rsidRDefault="00FB5383" w:rsidP="00FB5383">
      <w:pPr>
        <w:ind w:left="540"/>
        <w:jc w:val="center"/>
        <w:rPr>
          <w:b/>
          <w:lang w:val="ru-RU"/>
        </w:rPr>
      </w:pPr>
      <w:r>
        <w:rPr>
          <w:b/>
        </w:rPr>
        <w:t xml:space="preserve">От Дончо Захариев </w:t>
      </w:r>
    </w:p>
    <w:p w:rsidR="00FB5383" w:rsidRDefault="00FB5383" w:rsidP="00FB5383">
      <w:pPr>
        <w:ind w:left="540"/>
        <w:jc w:val="center"/>
        <w:rPr>
          <w:b/>
        </w:rPr>
      </w:pPr>
      <w:r>
        <w:rPr>
          <w:b/>
          <w:lang w:val="en-US"/>
        </w:rPr>
        <w:t xml:space="preserve">   </w:t>
      </w:r>
      <w:r>
        <w:rPr>
          <w:b/>
        </w:rPr>
        <w:t>Кмет на Община Трявна</w:t>
      </w:r>
    </w:p>
    <w:p w:rsidR="00FB5383" w:rsidRDefault="00FB5383" w:rsidP="00FB5383">
      <w:pPr>
        <w:ind w:left="540"/>
        <w:jc w:val="center"/>
      </w:pPr>
    </w:p>
    <w:p w:rsidR="00FB5383" w:rsidRDefault="00FB5383" w:rsidP="00FB5383">
      <w:pPr>
        <w:ind w:firstLine="540"/>
        <w:jc w:val="both"/>
      </w:pPr>
    </w:p>
    <w:p w:rsidR="00FB5383" w:rsidRDefault="00FB5383" w:rsidP="00FB5383">
      <w:pPr>
        <w:ind w:firstLine="540"/>
        <w:jc w:val="both"/>
        <w:rPr>
          <w:szCs w:val="28"/>
        </w:rPr>
      </w:pPr>
      <w:r>
        <w:rPr>
          <w:b/>
        </w:rPr>
        <w:t>ОТНОСНО:</w:t>
      </w:r>
      <w:r>
        <w:t xml:space="preserve"> </w:t>
      </w:r>
      <w:r>
        <w:rPr>
          <w:color w:val="000000"/>
          <w:szCs w:val="28"/>
        </w:rPr>
        <w:t>Приемане на нова</w:t>
      </w:r>
      <w:r>
        <w:t xml:space="preserve"> Наредба за ред и условия за поставяне на </w:t>
      </w:r>
      <w:proofErr w:type="spellStart"/>
      <w:r>
        <w:t>преместваеми</w:t>
      </w:r>
      <w:proofErr w:type="spellEnd"/>
      <w:r>
        <w:t xml:space="preserve"> съоръжения на територията на община Трявна и отмяна на Наредба за ред и условия за поставяне на </w:t>
      </w:r>
      <w:proofErr w:type="spellStart"/>
      <w:r>
        <w:t>преместваеми</w:t>
      </w:r>
      <w:proofErr w:type="spellEnd"/>
      <w:r>
        <w:t xml:space="preserve"> съоръжения на територията на община Трявна, приета от Общински съвет – Трявна с Решение № 67 от 01.07.2010 година</w:t>
      </w:r>
      <w:r>
        <w:rPr>
          <w:color w:val="000000"/>
          <w:szCs w:val="28"/>
        </w:rPr>
        <w:t xml:space="preserve">.   </w:t>
      </w:r>
    </w:p>
    <w:p w:rsidR="00FB5383" w:rsidRDefault="00FB5383" w:rsidP="00FB5383">
      <w:pPr>
        <w:ind w:firstLine="540"/>
        <w:jc w:val="both"/>
      </w:pPr>
    </w:p>
    <w:p w:rsidR="00FB5383" w:rsidRDefault="00FB5383" w:rsidP="00FB5383">
      <w:pPr>
        <w:ind w:firstLine="540"/>
        <w:jc w:val="both"/>
        <w:rPr>
          <w:b/>
        </w:rPr>
      </w:pPr>
      <w:r>
        <w:rPr>
          <w:b/>
        </w:rPr>
        <w:t xml:space="preserve">УВАЖАЕМИ ОБЩИНСКИ СЪВЕТНИЦИ, </w:t>
      </w:r>
    </w:p>
    <w:p w:rsidR="00FB5383" w:rsidRDefault="00FB5383" w:rsidP="00FB5383">
      <w:pPr>
        <w:ind w:firstLine="540"/>
        <w:jc w:val="both"/>
      </w:pPr>
    </w:p>
    <w:p w:rsidR="00FB5383" w:rsidRDefault="00FB5383" w:rsidP="00FB5383">
      <w:pPr>
        <w:ind w:firstLine="540"/>
        <w:jc w:val="both"/>
      </w:pPr>
      <w:r>
        <w:t xml:space="preserve">В Държавен вестник е публикувано съобщение, че в Административен съд- Габрово е постъпило оспорване от прокурор при окръжна прокуратура – Габрово, против Наредба за ред и условия за поставяне на </w:t>
      </w:r>
      <w:proofErr w:type="spellStart"/>
      <w:r>
        <w:t>преместваеми</w:t>
      </w:r>
      <w:proofErr w:type="spellEnd"/>
      <w:r>
        <w:t xml:space="preserve"> съоръжения на територията на община Трявна, приета от Общински съвет – Трявна с Решение № 67 от 01.07.2010 година, като се иска отмяната й като незаконосъобразна или прогласяване на нищожността й поради това, че при приемането и е нарушена разпоредбата на чл. 26 от ЗНА, по което е образувано </w:t>
      </w:r>
      <w:proofErr w:type="spellStart"/>
      <w:r>
        <w:t>адм</w:t>
      </w:r>
      <w:proofErr w:type="spellEnd"/>
      <w:r>
        <w:t xml:space="preserve">. дело № 240/ 2018 г. по описа на Административен съд- Габрово.  </w:t>
      </w:r>
    </w:p>
    <w:p w:rsidR="00FB5383" w:rsidRDefault="00FB5383" w:rsidP="00FB5383">
      <w:pPr>
        <w:ind w:firstLine="540"/>
        <w:jc w:val="both"/>
        <w:rPr>
          <w:lang w:val="en-US"/>
        </w:rPr>
      </w:pPr>
      <w:r>
        <w:t xml:space="preserve">С решение № 229 от 29.11.2018 г. на Административен съд – Габрово по </w:t>
      </w:r>
      <w:proofErr w:type="spellStart"/>
      <w:r>
        <w:t>адм</w:t>
      </w:r>
      <w:proofErr w:type="spellEnd"/>
      <w:r>
        <w:t xml:space="preserve">. д. № 240/2018 г. е отменена като незаконосъобразна действащата Наредба за ред и условия за поставяне на </w:t>
      </w:r>
      <w:proofErr w:type="spellStart"/>
      <w:r>
        <w:t>преместваеми</w:t>
      </w:r>
      <w:proofErr w:type="spellEnd"/>
      <w:r>
        <w:t xml:space="preserve"> съоръжения на територията на община Трявна, приета от Общински съвет – Трявна с Решение № 67 от 01.07.2010 година. С отмяната й Община Трявна остава без подзаконов нормативен акт, уреждащ реда и условията за поставяне на </w:t>
      </w:r>
      <w:proofErr w:type="spellStart"/>
      <w:r>
        <w:t>преместваеми</w:t>
      </w:r>
      <w:proofErr w:type="spellEnd"/>
      <w:r>
        <w:t xml:space="preserve"> съоръжения на територията на община Трявна. Това поражда необходимостта от приемането на нова наредба.</w:t>
      </w:r>
      <w:r>
        <w:tab/>
      </w:r>
      <w:r>
        <w:rPr>
          <w:lang w:val="en-US"/>
        </w:rPr>
        <w:t xml:space="preserve"> </w:t>
      </w:r>
    </w:p>
    <w:p w:rsidR="00FB5383" w:rsidRDefault="00FB5383" w:rsidP="00FB5383">
      <w:pPr>
        <w:ind w:firstLine="540"/>
        <w:jc w:val="both"/>
      </w:pPr>
      <w:r>
        <w:t xml:space="preserve">По информация, предоставена от Общински съвет- Трявна, решението на Административен съд- Габрово няма да бъде обжалвано пред Върховния административен съд. След като решението на Административния съд влезе в сила, на практика ще липсва наредба регламентираща тези обществени отношения, до приемането на нова такава от Общинския съвет, което може да доведе до блокиране на работата на общинската администрация </w:t>
      </w:r>
      <w:proofErr w:type="spellStart"/>
      <w:r>
        <w:t>досежно</w:t>
      </w:r>
      <w:proofErr w:type="spellEnd"/>
      <w:r>
        <w:t xml:space="preserve"> уредените правила и процедури в наредбата. Всичко това налага отмяна на действалата до този момент наредба и приемането на нова такава, в процедурата по приемането на която ще бъдат спазени всички административно производствени правила.     </w:t>
      </w:r>
    </w:p>
    <w:p w:rsidR="00FB5383" w:rsidRDefault="00FB5383" w:rsidP="00FB5383">
      <w:pPr>
        <w:ind w:firstLine="540"/>
        <w:jc w:val="both"/>
        <w:rPr>
          <w:lang w:val="en-US"/>
        </w:rPr>
      </w:pPr>
      <w:r>
        <w:t xml:space="preserve">Съгласно разпоредбата на чл. 56, ал. 2 от ЗУТ, с наредба на общинския съвет, се уреждат отношенията по поставяне на </w:t>
      </w:r>
      <w:proofErr w:type="spellStart"/>
      <w:r>
        <w:t>преместваеми</w:t>
      </w:r>
      <w:proofErr w:type="spellEnd"/>
      <w:r>
        <w:t xml:space="preserve"> увеселителни обекти и </w:t>
      </w:r>
      <w:proofErr w:type="spellStart"/>
      <w:r>
        <w:t>преместваеми</w:t>
      </w:r>
      <w:proofErr w:type="spellEnd"/>
      <w:r>
        <w:t xml:space="preserve"> обекти за търговски и други обслужващи дейности - павилиони, кабини, маси, </w:t>
      </w:r>
      <w:proofErr w:type="spellStart"/>
      <w:r>
        <w:t>зарядни</w:t>
      </w:r>
      <w:proofErr w:type="spellEnd"/>
      <w:r>
        <w:t xml:space="preserve"> колонки за електрически превозни средства, както и други елементи на градското обзавеждане (спирки на масовия градски транспорт, пейки, осветителни тела, съдове за събиране на отпадъци, чешми, фонтани, часовници и други)  на територията на съответната община. </w:t>
      </w:r>
    </w:p>
    <w:p w:rsidR="00FB5383" w:rsidRDefault="00FB5383" w:rsidP="00FB5383">
      <w:pPr>
        <w:ind w:firstLine="540"/>
        <w:jc w:val="both"/>
      </w:pPr>
      <w:r>
        <w:t xml:space="preserve">Настоящото предложение има характера и на доклад по смисъла на чл. 26, ал. 3 от Закона за нормативните актове, като относно изискването на чл. 28, ал. 2 от ЗНА подробна информация се съдържа в документа предварителна частична оценка на </w:t>
      </w:r>
      <w:r>
        <w:lastRenderedPageBreak/>
        <w:t xml:space="preserve">въздействието. Настоящото предложение ще бъде публикувано на интернет страницата на община Трявна заедно с мотивите и предварителната оценка на въздействието по чл. 20 от ЗНА, като на всички лица се предоставя срок от 30 дни да се запознаят с него и да изразят своите предложения и становища. </w:t>
      </w:r>
    </w:p>
    <w:p w:rsidR="00FB5383" w:rsidRDefault="00FB5383" w:rsidP="00FB5383">
      <w:pPr>
        <w:tabs>
          <w:tab w:val="left" w:pos="0"/>
        </w:tabs>
        <w:ind w:firstLine="709"/>
        <w:jc w:val="both"/>
      </w:pPr>
      <w:r>
        <w:t>Поради необходимостта от приемане на</w:t>
      </w:r>
      <w:r>
        <w:rPr>
          <w:color w:val="000000"/>
          <w:szCs w:val="28"/>
        </w:rPr>
        <w:t xml:space="preserve"> нова </w:t>
      </w:r>
      <w:r>
        <w:rPr>
          <w:spacing w:val="-1"/>
        </w:rPr>
        <w:t xml:space="preserve">Наредба за ред и условия за поставяне на </w:t>
      </w:r>
      <w:proofErr w:type="spellStart"/>
      <w:r>
        <w:rPr>
          <w:spacing w:val="-1"/>
        </w:rPr>
        <w:t>преместваеми</w:t>
      </w:r>
      <w:proofErr w:type="spellEnd"/>
      <w:r>
        <w:rPr>
          <w:spacing w:val="-1"/>
        </w:rPr>
        <w:t xml:space="preserve"> съоръжения на територията на община Трявна</w:t>
      </w:r>
      <w:r>
        <w:t xml:space="preserve">, предлагам на Общински съвет да вземе следното  </w:t>
      </w:r>
    </w:p>
    <w:p w:rsidR="00FB5383" w:rsidRDefault="00FB5383" w:rsidP="00FB5383">
      <w:pPr>
        <w:ind w:firstLine="540"/>
        <w:jc w:val="both"/>
      </w:pPr>
    </w:p>
    <w:p w:rsidR="00FB5383" w:rsidRDefault="00FB5383" w:rsidP="00FB5383">
      <w:pPr>
        <w:ind w:firstLine="540"/>
        <w:jc w:val="both"/>
      </w:pPr>
    </w:p>
    <w:p w:rsidR="00FB5383" w:rsidRDefault="00FB5383" w:rsidP="00FB5383">
      <w:pPr>
        <w:pStyle w:val="2"/>
        <w:ind w:left="0" w:firstLine="540"/>
        <w:jc w:val="center"/>
        <w:rPr>
          <w:szCs w:val="24"/>
        </w:rPr>
      </w:pPr>
      <w:r>
        <w:rPr>
          <w:szCs w:val="24"/>
        </w:rPr>
        <w:t>Р Е Ш Е Н И Е:</w:t>
      </w:r>
    </w:p>
    <w:p w:rsidR="00FB5383" w:rsidRDefault="00FB5383" w:rsidP="00FB5383">
      <w:pPr>
        <w:ind w:firstLine="540"/>
        <w:jc w:val="both"/>
      </w:pPr>
    </w:p>
    <w:p w:rsidR="00FB5383" w:rsidRDefault="00FB5383" w:rsidP="00FB5383">
      <w:pPr>
        <w:pStyle w:val="a5"/>
        <w:ind w:firstLine="709"/>
        <w:rPr>
          <w:rFonts w:ascii="ExcelciorCyr" w:hAnsi="ExcelciorCyr"/>
        </w:rPr>
      </w:pPr>
      <w:r>
        <w:rPr>
          <w:rFonts w:ascii="ExcelciorCyr" w:hAnsi="ExcelciorCyr"/>
        </w:rPr>
        <w:t>На основание чл. 21, ал. 2 от ЗМСМА във връзка с чл. 56, ал. 2 от ЗУТ</w:t>
      </w:r>
    </w:p>
    <w:p w:rsidR="00FB5383" w:rsidRDefault="00FB5383" w:rsidP="00FB5383">
      <w:pPr>
        <w:pStyle w:val="a5"/>
        <w:ind w:firstLine="540"/>
        <w:rPr>
          <w:rFonts w:ascii="ExcelciorCyr" w:hAnsi="ExcelciorCyr"/>
          <w:lang w:val="ru-RU"/>
        </w:rPr>
      </w:pPr>
    </w:p>
    <w:p w:rsidR="00FB5383" w:rsidRDefault="00FB5383" w:rsidP="00FB5383">
      <w:pPr>
        <w:pStyle w:val="a5"/>
        <w:ind w:firstLine="540"/>
        <w:jc w:val="center"/>
        <w:rPr>
          <w:rFonts w:ascii="ExcelciorCyr" w:hAnsi="ExcelciorCyr"/>
          <w:b/>
          <w:bCs/>
        </w:rPr>
      </w:pPr>
      <w:r>
        <w:rPr>
          <w:rFonts w:ascii="ExcelciorCyr" w:hAnsi="ExcelciorCyr"/>
          <w:b/>
          <w:bCs/>
        </w:rPr>
        <w:t>Р Е Ш И:</w:t>
      </w:r>
    </w:p>
    <w:p w:rsidR="00FB5383" w:rsidRDefault="00FB5383" w:rsidP="00FB5383">
      <w:pPr>
        <w:pStyle w:val="a5"/>
        <w:ind w:firstLine="540"/>
        <w:rPr>
          <w:rFonts w:ascii="ExcelciorCyr" w:hAnsi="ExcelciorCyr"/>
          <w:b/>
          <w:bCs/>
        </w:rPr>
      </w:pPr>
    </w:p>
    <w:p w:rsidR="00FB5383" w:rsidRDefault="00FB5383" w:rsidP="00FB5383">
      <w:pPr>
        <w:pStyle w:val="a5"/>
        <w:numPr>
          <w:ilvl w:val="0"/>
          <w:numId w:val="1"/>
        </w:numPr>
        <w:tabs>
          <w:tab w:val="clear" w:pos="1260"/>
          <w:tab w:val="left" w:pos="90"/>
          <w:tab w:val="num" w:pos="1080"/>
          <w:tab w:val="left" w:pos="1350"/>
        </w:tabs>
        <w:ind w:left="0" w:firstLine="720"/>
        <w:rPr>
          <w:rFonts w:ascii="ExcelciorCyr" w:hAnsi="ExcelciorCyr"/>
        </w:rPr>
      </w:pPr>
      <w:r>
        <w:rPr>
          <w:rFonts w:ascii="ExcelciorCyr" w:hAnsi="ExcelciorCyr"/>
        </w:rPr>
        <w:t xml:space="preserve">Отменя </w:t>
      </w:r>
      <w:r>
        <w:t xml:space="preserve">Наредба за ред и условия за поставяне на </w:t>
      </w:r>
      <w:proofErr w:type="spellStart"/>
      <w:r>
        <w:t>преместваеми</w:t>
      </w:r>
      <w:proofErr w:type="spellEnd"/>
      <w:r>
        <w:t xml:space="preserve"> съоръжения на територията на община Трявна, приета от Общински съвет – Трявна с Решение № 67 от 01.07.2010 година</w:t>
      </w:r>
      <w:r>
        <w:rPr>
          <w:rFonts w:ascii="ExcelciorCyr" w:hAnsi="ExcelciorCyr"/>
        </w:rPr>
        <w:t xml:space="preserve">.  </w:t>
      </w:r>
    </w:p>
    <w:p w:rsidR="00FB5383" w:rsidRDefault="00FB5383" w:rsidP="00FB5383">
      <w:pPr>
        <w:ind w:firstLine="720"/>
        <w:jc w:val="both"/>
        <w:rPr>
          <w:b/>
          <w:u w:val="single"/>
        </w:rPr>
      </w:pPr>
    </w:p>
    <w:p w:rsidR="00FB5383" w:rsidRDefault="00FB5383" w:rsidP="00FB5383">
      <w:pPr>
        <w:tabs>
          <w:tab w:val="center" w:pos="540"/>
          <w:tab w:val="left" w:pos="720"/>
        </w:tabs>
        <w:ind w:firstLine="709"/>
        <w:jc w:val="both"/>
      </w:pPr>
      <w:r>
        <w:rPr>
          <w:b/>
          <w:lang w:val="en-US"/>
        </w:rPr>
        <w:t>II</w:t>
      </w:r>
      <w:r>
        <w:t xml:space="preserve">. Приема </w:t>
      </w:r>
      <w:r>
        <w:rPr>
          <w:spacing w:val="-1"/>
        </w:rPr>
        <w:t xml:space="preserve">Наредба за ред и условия за поставяне на </w:t>
      </w:r>
      <w:proofErr w:type="spellStart"/>
      <w:r>
        <w:rPr>
          <w:spacing w:val="-1"/>
        </w:rPr>
        <w:t>преместваеми</w:t>
      </w:r>
      <w:proofErr w:type="spellEnd"/>
      <w:r>
        <w:rPr>
          <w:spacing w:val="-1"/>
        </w:rPr>
        <w:t xml:space="preserve"> съоръжения на територията на община Трявна</w:t>
      </w:r>
      <w:r>
        <w:t xml:space="preserve">. </w:t>
      </w:r>
    </w:p>
    <w:p w:rsidR="00FB5383" w:rsidRDefault="00FB5383" w:rsidP="00FB5383">
      <w:pPr>
        <w:tabs>
          <w:tab w:val="center" w:pos="540"/>
          <w:tab w:val="left" w:pos="720"/>
        </w:tabs>
        <w:ind w:firstLine="709"/>
        <w:jc w:val="both"/>
      </w:pPr>
    </w:p>
    <w:p w:rsidR="00FB5383" w:rsidRDefault="00FB5383" w:rsidP="00FB5383">
      <w:pPr>
        <w:ind w:firstLine="709"/>
        <w:jc w:val="both"/>
      </w:pPr>
      <w:r>
        <w:t xml:space="preserve">Приложения: Мотиви към Проект на Наредба за ред и условия за поставяне на </w:t>
      </w:r>
      <w:proofErr w:type="spellStart"/>
      <w:r>
        <w:t>преместваеми</w:t>
      </w:r>
      <w:proofErr w:type="spellEnd"/>
      <w:r>
        <w:t xml:space="preserve"> съоръжения на територията на община Трявна</w:t>
      </w:r>
      <w:r>
        <w:rPr>
          <w:lang w:eastAsia="bg-BG"/>
        </w:rPr>
        <w:t xml:space="preserve">, Предварителна частична оценка на въздействието, Проект на Наредба за ред и условия за поставяне на </w:t>
      </w:r>
      <w:proofErr w:type="spellStart"/>
      <w:r>
        <w:rPr>
          <w:lang w:eastAsia="bg-BG"/>
        </w:rPr>
        <w:t>преместваеми</w:t>
      </w:r>
      <w:proofErr w:type="spellEnd"/>
      <w:r>
        <w:rPr>
          <w:lang w:eastAsia="bg-BG"/>
        </w:rPr>
        <w:t xml:space="preserve"> съоръжения на територията на община Трявна.    </w:t>
      </w:r>
    </w:p>
    <w:p w:rsidR="00FB5383" w:rsidRDefault="00FB5383" w:rsidP="00FB5383">
      <w:pPr>
        <w:tabs>
          <w:tab w:val="left" w:pos="3930"/>
        </w:tabs>
        <w:ind w:firstLine="540"/>
        <w:jc w:val="both"/>
      </w:pPr>
      <w:r>
        <w:tab/>
      </w:r>
    </w:p>
    <w:p w:rsidR="00FB5383" w:rsidRDefault="00FB5383" w:rsidP="00FB5383">
      <w:pPr>
        <w:ind w:firstLine="540"/>
        <w:jc w:val="both"/>
      </w:pPr>
    </w:p>
    <w:p w:rsidR="00FB5383" w:rsidRDefault="00FB5383" w:rsidP="00FB5383">
      <w:pPr>
        <w:ind w:firstLine="540"/>
        <w:jc w:val="both"/>
      </w:pPr>
    </w:p>
    <w:p w:rsidR="00FB5383" w:rsidRPr="00565F5B" w:rsidRDefault="00FB5383" w:rsidP="00FB5383">
      <w:pPr>
        <w:pStyle w:val="a3"/>
        <w:ind w:left="540"/>
        <w:jc w:val="left"/>
        <w:rPr>
          <w:rFonts w:ascii="Times New Roman" w:hAnsi="Times New Roman"/>
          <w:b/>
          <w:sz w:val="24"/>
          <w:szCs w:val="24"/>
        </w:rPr>
      </w:pPr>
    </w:p>
    <w:p w:rsidR="00FB5383" w:rsidRDefault="00FB5383" w:rsidP="00FB5383">
      <w:pPr>
        <w:ind w:left="540"/>
        <w:rPr>
          <w:b/>
        </w:rPr>
      </w:pPr>
      <w:r>
        <w:rPr>
          <w:b/>
        </w:rPr>
        <w:t>ДОНЧО ЗАХАРИЕВ,</w:t>
      </w:r>
      <w:r w:rsidR="00565F5B">
        <w:rPr>
          <w:b/>
        </w:rPr>
        <w:t xml:space="preserve">     /п/</w:t>
      </w:r>
    </w:p>
    <w:p w:rsidR="00FB5383" w:rsidRDefault="00FB5383" w:rsidP="00FB5383">
      <w:pPr>
        <w:ind w:left="540"/>
        <w:rPr>
          <w:i/>
        </w:rPr>
      </w:pPr>
      <w:r>
        <w:rPr>
          <w:i/>
        </w:rPr>
        <w:t xml:space="preserve">Кмет на община Трявна </w:t>
      </w:r>
    </w:p>
    <w:p w:rsidR="00FB5383" w:rsidRDefault="00FB5383" w:rsidP="00FB5383">
      <w:pPr>
        <w:ind w:left="540"/>
        <w:rPr>
          <w:i/>
        </w:rPr>
      </w:pPr>
    </w:p>
    <w:p w:rsidR="00FB5383" w:rsidRDefault="00FB5383" w:rsidP="00FB5383">
      <w:pPr>
        <w:ind w:left="540"/>
        <w:rPr>
          <w:i/>
        </w:rPr>
      </w:pPr>
    </w:p>
    <w:p w:rsidR="00FB5383" w:rsidRDefault="00FB5383" w:rsidP="00FB5383">
      <w:pPr>
        <w:ind w:left="540"/>
        <w:rPr>
          <w:i/>
        </w:rPr>
      </w:pPr>
    </w:p>
    <w:p w:rsidR="00FB5383" w:rsidRDefault="00FB5383" w:rsidP="00FB5383">
      <w:pPr>
        <w:ind w:left="540"/>
        <w:rPr>
          <w:i/>
        </w:rPr>
      </w:pPr>
    </w:p>
    <w:p w:rsidR="00FB5383" w:rsidRDefault="00FB5383" w:rsidP="00FB5383">
      <w:pPr>
        <w:ind w:left="540"/>
        <w:rPr>
          <w:i/>
        </w:rPr>
      </w:pPr>
    </w:p>
    <w:p w:rsidR="00FB5383" w:rsidRDefault="00FB5383" w:rsidP="00FB5383">
      <w:pPr>
        <w:ind w:left="540"/>
      </w:pPr>
      <w:r>
        <w:t>Съгласувал:</w:t>
      </w:r>
      <w:r w:rsidR="00565F5B">
        <w:t xml:space="preserve"> /п/</w:t>
      </w:r>
      <w:bookmarkStart w:id="0" w:name="_GoBack"/>
      <w:bookmarkEnd w:id="0"/>
    </w:p>
    <w:p w:rsidR="00FB5383" w:rsidRDefault="00FB5383" w:rsidP="00FB5383">
      <w:pPr>
        <w:ind w:left="540"/>
      </w:pPr>
      <w:proofErr w:type="spellStart"/>
      <w:r>
        <w:t>Адв</w:t>
      </w:r>
      <w:proofErr w:type="spellEnd"/>
      <w:r>
        <w:t>. Галин Ненов,</w:t>
      </w:r>
    </w:p>
    <w:p w:rsidR="00FB5383" w:rsidRDefault="00FB5383" w:rsidP="00FB5383">
      <w:pPr>
        <w:ind w:left="540"/>
      </w:pPr>
      <w:r>
        <w:t>Юрист на община Трявна</w:t>
      </w:r>
    </w:p>
    <w:p w:rsidR="00FB5383" w:rsidRDefault="00FB5383" w:rsidP="00FB5383">
      <w:pPr>
        <w:ind w:left="540"/>
      </w:pPr>
    </w:p>
    <w:p w:rsidR="00FB5383" w:rsidRDefault="00FB5383" w:rsidP="00FB5383">
      <w:pPr>
        <w:ind w:left="540"/>
      </w:pPr>
    </w:p>
    <w:p w:rsidR="00755FB8" w:rsidRDefault="00755FB8"/>
    <w:sectPr w:rsidR="0075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864"/>
    <w:multiLevelType w:val="hybridMultilevel"/>
    <w:tmpl w:val="963E5122"/>
    <w:lvl w:ilvl="0" w:tplc="A8B6D16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1" w:tplc="E3D4E2B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83"/>
    <w:rsid w:val="00565F5B"/>
    <w:rsid w:val="00755FB8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B5383"/>
    <w:pPr>
      <w:keepNext/>
      <w:ind w:left="2160" w:firstLine="720"/>
      <w:outlineLvl w:val="1"/>
    </w:pPr>
    <w:rPr>
      <w:rFonts w:ascii="ExcelciorCyr" w:hAnsi="Excelcior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FB538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B5383"/>
    <w:pPr>
      <w:jc w:val="center"/>
    </w:pPr>
    <w:rPr>
      <w:rFonts w:ascii="HebarU" w:hAnsi="HebarU"/>
      <w:sz w:val="36"/>
      <w:szCs w:val="20"/>
    </w:rPr>
  </w:style>
  <w:style w:type="character" w:customStyle="1" w:styleId="a4">
    <w:name w:val="Заглавие Знак"/>
    <w:basedOn w:val="a0"/>
    <w:link w:val="a3"/>
    <w:rsid w:val="00FB5383"/>
    <w:rPr>
      <w:rFonts w:ascii="HebarU" w:eastAsia="Times New Roman" w:hAnsi="HebarU" w:cs="Times New Roman"/>
      <w:sz w:val="36"/>
      <w:szCs w:val="20"/>
    </w:rPr>
  </w:style>
  <w:style w:type="paragraph" w:styleId="a5">
    <w:name w:val="Body Text"/>
    <w:basedOn w:val="a"/>
    <w:link w:val="a6"/>
    <w:semiHidden/>
    <w:unhideWhenUsed/>
    <w:rsid w:val="00FB5383"/>
    <w:pPr>
      <w:jc w:val="both"/>
    </w:pPr>
  </w:style>
  <w:style w:type="character" w:customStyle="1" w:styleId="a6">
    <w:name w:val="Основен текст Знак"/>
    <w:basedOn w:val="a0"/>
    <w:link w:val="a5"/>
    <w:semiHidden/>
    <w:rsid w:val="00FB53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B5383"/>
    <w:pPr>
      <w:keepNext/>
      <w:ind w:left="2160" w:firstLine="720"/>
      <w:outlineLvl w:val="1"/>
    </w:pPr>
    <w:rPr>
      <w:rFonts w:ascii="ExcelciorCyr" w:hAnsi="Excelcior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FB538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B5383"/>
    <w:pPr>
      <w:jc w:val="center"/>
    </w:pPr>
    <w:rPr>
      <w:rFonts w:ascii="HebarU" w:hAnsi="HebarU"/>
      <w:sz w:val="36"/>
      <w:szCs w:val="20"/>
    </w:rPr>
  </w:style>
  <w:style w:type="character" w:customStyle="1" w:styleId="a4">
    <w:name w:val="Заглавие Знак"/>
    <w:basedOn w:val="a0"/>
    <w:link w:val="a3"/>
    <w:rsid w:val="00FB5383"/>
    <w:rPr>
      <w:rFonts w:ascii="HebarU" w:eastAsia="Times New Roman" w:hAnsi="HebarU" w:cs="Times New Roman"/>
      <w:sz w:val="36"/>
      <w:szCs w:val="20"/>
    </w:rPr>
  </w:style>
  <w:style w:type="paragraph" w:styleId="a5">
    <w:name w:val="Body Text"/>
    <w:basedOn w:val="a"/>
    <w:link w:val="a6"/>
    <w:semiHidden/>
    <w:unhideWhenUsed/>
    <w:rsid w:val="00FB5383"/>
    <w:pPr>
      <w:jc w:val="both"/>
    </w:pPr>
  </w:style>
  <w:style w:type="character" w:customStyle="1" w:styleId="a6">
    <w:name w:val="Основен текст Знак"/>
    <w:basedOn w:val="a0"/>
    <w:link w:val="a5"/>
    <w:semiHidden/>
    <w:rsid w:val="00FB53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2018-12-21T07:11:00Z</dcterms:created>
  <dcterms:modified xsi:type="dcterms:W3CDTF">2018-12-21T07:13:00Z</dcterms:modified>
</cp:coreProperties>
</file>