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9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DD9" w:rsidRPr="00A01F04" w:rsidRDefault="000D3DD9" w:rsidP="00A0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Н   А   Р   Е   Д   Б   А</w:t>
      </w:r>
    </w:p>
    <w:p w:rsidR="000D3DD9" w:rsidRPr="00A01F04" w:rsidRDefault="000D3DD9" w:rsidP="00A01F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ЗА   РЕД   И   УСЛОВИЯ   ЗА   ПОСТАВЯНЕ   НА   ПРЕМЕСТВАЕМИ   СЪОРЪЖЕНИЯ  НА   ТЕРИТОРИЯТА   НА    ОБЩИНА   ТРЯВНА</w:t>
      </w:r>
    </w:p>
    <w:p w:rsidR="000D3DD9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0B38" w:rsidRPr="00A01F04" w:rsidRDefault="00100B38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РАЗДЕЛ   I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ОБЩИ   РАЗПОРЕДБИ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b/>
          <w:sz w:val="24"/>
          <w:szCs w:val="24"/>
        </w:rPr>
        <w:t>Чл. 1.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Тази  Наредба  определя  видовете,  предназначението, изискванията  към  оформлението  и 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и  правомощията  на  отделните  звена  на  Община  Трявна относно реда за тяхното разрешаване.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Тази  наредба  урежда  реда  за  поставяне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върху терени частна, общинска и държавна собственост.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2. 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съоръжениe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по  смисъла  на  тази  наредба  е обект, предназначен за търговски  или  други обслужващи дейности, който не е трайно  свързан  с  терена  и  не  нарушава  целостта  на  настилката  под  него.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са  елементи  от  системата  на  градското обзавеждане.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ал. 1 могат да се поставят върху части  от тротоари, части от  площадни  пространства, както и върху свободни  площи  и  имоти, без това да  пречи  на  основното  предназначение  на  терените,  върху които се поставят.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ал.  1,  могат  да  се  поставят  и  върху държавни,  общински  или  частни  терени  /урегулирани  поземлени  имоти/, върху които не е осъществено предвиденото съгласно действащите подробни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планове строителство,  до неговото осъществяване.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се  поставят  с  разрешение  на  главния  архитект на Община Трявна или писмено упълномощено от него длъжностно лице,  при  спазване  на  градоустройствените,  архитектурно-художествените, инженерно-техническите и санитарно-хигиенните норми и изисквания за формиране на благоприятна жизнена среда.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3.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Не са предмет на тази наредба: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разположени  в  обособени търговски площи.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 Съоръжения,  разположени  в  паркове,  градини,    площи  за озеленяване,  предвидени  с  плановете  за  застрояване  и  регулация  или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паркоустройствени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проекти.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lastRenderedPageBreak/>
        <w:t xml:space="preserve">3.  Рекламно-информационни  съоръжения,  регламентирани  с 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Трявна.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 Временни обекти, съгласно  §  17 от ПР на ЗУТ.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9" w:rsidRDefault="000D3DD9" w:rsidP="006D3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РАЗДЕЛ  II </w:t>
      </w:r>
    </w:p>
    <w:p w:rsidR="000D3DD9" w:rsidRDefault="000D3DD9" w:rsidP="006D3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ВИДОВЕ   ПРЕМЕСТВАЕМИ   СЪОРЪЖЕНИЯ  </w:t>
      </w:r>
    </w:p>
    <w:p w:rsidR="006D3670" w:rsidRDefault="006D3670" w:rsidP="006D3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670" w:rsidRPr="00A01F04" w:rsidRDefault="006D3670" w:rsidP="006D3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4. /1/ </w:t>
      </w:r>
      <w:r w:rsidRPr="00A01F04">
        <w:rPr>
          <w:rFonts w:ascii="Times New Roman" w:hAnsi="Times New Roman" w:cs="Times New Roman"/>
          <w:sz w:val="24"/>
          <w:szCs w:val="24"/>
        </w:rPr>
        <w:t xml:space="preserve">По своето предназначение и вид,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 могат да бъдат: 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Обслужващи търговията: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. Павилион;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1.2. Маса 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щендер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1.3. Количка;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1.4.  Маркови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фризери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и  машини  за  сладолед,   хладилни  витрини  за безалкохолни напитки, кафе автомати;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1.5. Временна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базарна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конструкция;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1.6.  Слънцезащитно  устройство  /сенници,  тенти  и  др./,  когато същите  не  са  закрепени   трайно  към  терена  и  не  се  демонтират  в  края  на летния сезон;  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1.7. Скари;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1.8. Други обекти за търговия и услуги.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Навес към спирките за МГТ.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 Обслужващи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рекреацията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атракционни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/виенски  колела, влакчета, колички,  люлки с  ел.  задвижване и  др. подобни/,  спортни  и  детски съоръжения с комерсиален характер. 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Тоалетна кабина. </w:t>
      </w:r>
    </w:p>
    <w:p w:rsidR="000D3DD9" w:rsidRPr="00A01F04" w:rsidRDefault="000D3DD9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Контролен пункт, павилион за охрана /на паркинги и др./ </w:t>
      </w:r>
    </w:p>
    <w:p w:rsidR="000D3DD9" w:rsidRPr="00A01F04" w:rsidRDefault="004F4B0E" w:rsidP="006D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D3DD9"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0D3DD9" w:rsidRPr="00A01F04">
        <w:rPr>
          <w:rFonts w:ascii="Times New Roman" w:hAnsi="Times New Roman" w:cs="Times New Roman"/>
          <w:sz w:val="24"/>
          <w:szCs w:val="24"/>
        </w:rPr>
        <w:t xml:space="preserve"> обекти за </w:t>
      </w:r>
      <w:proofErr w:type="spellStart"/>
      <w:r w:rsidR="000D3DD9" w:rsidRPr="00A01F04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="000D3DD9" w:rsidRPr="00A01F04">
        <w:rPr>
          <w:rFonts w:ascii="Times New Roman" w:hAnsi="Times New Roman" w:cs="Times New Roman"/>
          <w:sz w:val="24"/>
          <w:szCs w:val="24"/>
        </w:rPr>
        <w:t xml:space="preserve"> на леки моторни превозни средства с площ до 20 кв.м.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7. Открити площадки за съхранение, складиране и продажба на дърва за огрев и дървен материал.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обекти за складиране на дърва на граждани, разположени  в междублокови пространства.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9. Временни съоръжения за осигуряване на защита и достъп до обекти (метални рампи, платформи и асансьори, метални стълби, строителни скелета и други съоръжения, свързани със строителството).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10. Други обекти, по смисъла на чл.56, ал.1 от ЗУТ.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  своя  характер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ал.  1  могат  да бъдат: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 С  унифициран  дизайн - промишлен  продукт,  предназначен  за серийно производство.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lastRenderedPageBreak/>
        <w:t xml:space="preserve">2.  С  индивидуален  дизайн - предназначен  за  единично производство, съобразено със спецификата на градската среда.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С “Общински типови проекти” - инвестиционни проекти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 или елемент на градското обзавеждане, които определят външен вид, конструкция, характеристики и материали на обекта или елемента и се използват задължително, когато според одобрената схема за поставяне е предвидено поставяне на обект или елемент по типови проекти.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5.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съгласно  чл.  4,  ал.  1,  т.  1.1  - павилиони,  могат  да  бъдат  предназначени  само  за  продажба  на  стоки  и  услуги, както следва: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Дребни пакетирани хранителни стоки;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Печатни произведения;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Цветя;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Цигари;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Ядки, бонбони;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Сладолед;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Кафе, безалкохолни напитки и закуски;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8. Фишове за тото и лотарийни билети; </w:t>
      </w:r>
    </w:p>
    <w:p w:rsidR="000D3DD9" w:rsidRPr="00A01F04" w:rsidRDefault="000D3DD9" w:rsidP="0025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9. Стоки с акционен характер /свързани с честване на празници/.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6.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 1.2  –  маси  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щендери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,  могат  да  бъдат  предназначени  само  за  продажба  на  стоки,  както следва: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Печатни произведения;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Цветя;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Плодове и зеленчуци;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Лотарийни билети;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Стоки с акционен характер /свързани с честване на празници/.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7.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 1.3  –  колички,  могат да бъдат предназначени само за продажба на стоки, както следва: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Сладолед;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Пуканки;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Варена царевица. </w:t>
      </w:r>
    </w:p>
    <w:p w:rsidR="000D3DD9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8.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 1.6  - слънцезащитни  устройства  /сенници,  тенти  и  др./,  могат  да  се  монтират  непосредствено  до  заведения  за  обществено  хранене  за  покриване  на търговските площи за сервиране на открито. 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РАЗДЕЛ   III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ИЗИСКВАНИЯ   ПРИ   ПОСТАВЯНЕ   НА   ПРЕМЕСТВАЕМИ   </w:t>
      </w:r>
    </w:p>
    <w:p w:rsidR="000D3DD9" w:rsidRPr="00A01F04" w:rsidRDefault="000D3DD9" w:rsidP="002F06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СЪОРЪЖЕНИЯ  </w:t>
      </w:r>
    </w:p>
    <w:p w:rsidR="002F06B6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9.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Във  връзка  със  спецификата  на  градската  среда  и  различните изисквания към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 територията  на  Община Трявна се  разделя  на  следните  зони,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определени  с   Наредба  за  определянето  и  администрирането  на  местните такси  и  цени  на  услуги  на територията на Община Трявна, както следва: </w:t>
      </w:r>
    </w:p>
    <w:p w:rsidR="000D3DD9" w:rsidRPr="00CA1C17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1C17">
        <w:rPr>
          <w:rFonts w:ascii="Times New Roman" w:hAnsi="Times New Roman" w:cs="Times New Roman"/>
          <w:sz w:val="24"/>
          <w:szCs w:val="24"/>
          <w:u w:val="single"/>
        </w:rPr>
        <w:lastRenderedPageBreak/>
        <w:t>І-ва</w:t>
      </w:r>
      <w:proofErr w:type="spellEnd"/>
      <w:r w:rsidRPr="00CA1C17">
        <w:rPr>
          <w:rFonts w:ascii="Times New Roman" w:hAnsi="Times New Roman" w:cs="Times New Roman"/>
          <w:sz w:val="24"/>
          <w:szCs w:val="24"/>
          <w:u w:val="single"/>
        </w:rPr>
        <w:t xml:space="preserve"> търговска зона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1.ул.”П.Р.Славейков” от ул.”Стара планина” до старинния мост.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2.ул.”Ангел Кънчев” от старинния площад  до ул. „Шипка”.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3. ул.”Проф.П.Райков”.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 ул.”Бачо Киро”.</w:t>
      </w:r>
    </w:p>
    <w:p w:rsidR="000D3DD9" w:rsidRPr="00CA1C17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1C17">
        <w:rPr>
          <w:rFonts w:ascii="Times New Roman" w:hAnsi="Times New Roman" w:cs="Times New Roman"/>
          <w:sz w:val="24"/>
          <w:szCs w:val="24"/>
          <w:u w:val="single"/>
        </w:rPr>
        <w:t>ІІ-ра</w:t>
      </w:r>
      <w:proofErr w:type="spellEnd"/>
      <w:r w:rsidRPr="00CA1C17">
        <w:rPr>
          <w:rFonts w:ascii="Times New Roman" w:hAnsi="Times New Roman" w:cs="Times New Roman"/>
          <w:sz w:val="24"/>
          <w:szCs w:val="24"/>
          <w:u w:val="single"/>
        </w:rPr>
        <w:t xml:space="preserve"> търговска зона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 ул.”П.Р.Славейков” от ул.”Стара планина” до стадиона.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ул.”В.Левски “ в участъка  от  ул.”А.Кънчев” до ж.п.прелеза.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3. ул.”А.Кънчев” от ул.”Шипка” до гаров площад.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 ул. „ Стара планина”.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5.  гр. Плачковци - пл.”Илинден”.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гр. Плачковци - ул.”Стара планина” от ТПК ”Колективен труд” до ДСК и  ул.”Бузлуджа” до ОУ ”В.Левски”. </w:t>
      </w:r>
    </w:p>
    <w:p w:rsidR="000D3DD9" w:rsidRPr="009E2BA0" w:rsidRDefault="009E2BA0" w:rsidP="00FD6C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BA0">
        <w:rPr>
          <w:rFonts w:ascii="Times New Roman" w:hAnsi="Times New Roman" w:cs="Times New Roman"/>
          <w:sz w:val="24"/>
          <w:szCs w:val="24"/>
          <w:u w:val="single"/>
        </w:rPr>
        <w:t>ІІІ</w:t>
      </w:r>
      <w:r w:rsidR="000D3DD9" w:rsidRPr="009E2BA0">
        <w:rPr>
          <w:rFonts w:ascii="Times New Roman" w:hAnsi="Times New Roman" w:cs="Times New Roman"/>
          <w:sz w:val="24"/>
          <w:szCs w:val="24"/>
          <w:u w:val="single"/>
        </w:rPr>
        <w:t>–та търговска зона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Останалите части от гр.Трявна и гр.Плачковци, заедно с присъединените квартали и селата на територията на общината.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10.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На  територията  на  първа и втора  зони  се разрешава 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обслужващи  транспорта  по  чл.  4,  ал.  1,  т.  2  –  навес  към  спирките  за  МГТ  само  с унифициран за града дизайн. 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11.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 територията  на  първа зона  се  разрешава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чл.  4, ал. 1,  т.  1.1  -  павилиони, само с унифициран дизайн за всеки вид. 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12.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4, ал. 1, т. 1.1; т.1.6, т.2, т.6 и т.8,  разположени  в  първа  зона,  се  одобряват  от  главния архитект на Община Трявна, след решение на ОЕСУТ, ако разрешителното е за срок по-дълъг от 15 /петнадесет/ дни.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4, ал. 1, т. 1.1; т. 1.6 и  т.2, т.6 и т.8,  разположени  в  останалите  зони  на  града  и  в  селата и проектите за останалите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когато такива проекти се изискват, се  одобряват  от  главния архитект.  </w:t>
      </w:r>
    </w:p>
    <w:p w:rsidR="000D3DD9" w:rsidRPr="00A01F04" w:rsidRDefault="000D3DD9" w:rsidP="00FD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Обемът и съдържанието на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както  и  необходимите  съгласувания  със  заинтересованите  ведомства,  се определят  от  главния  архитект  в  зависимост  от  местоположението  и спецификата на съоръжението.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обекти по чл. 4, ал.1, т.8 се поставят по изготвени  от общинска администрация “Общински типови проекти”, които  определят външен вид, конструкция, характеристики и материали на обекта.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13.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  тръжните  или  конкурсни условия  за  отдаване под  наем  на общински терени за разполагане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, съоръжения по чл. 4, ал.1, т. 1.1– павилиони, се конкретизират изискванията за типа и вида съоръжение.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lastRenderedPageBreak/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Общината  има  право  да  обявява  конкурси  или  търгове  за определяне  на типа и  дизайна  на търговско  съоръжение  по чл. 4, ал. 1, т. 1.1 в  терените,  попадащи  в  първа  зона,  както  и  за съоръженията по т.2.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14.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т.  1.6  се  монтират  при  предварително доказана градоустройствена  възможност  и въз основа  на одобрен индивидуален проект. 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Чл.15.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Забранява се разполагането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съоръжения: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 Когато  затрудняват  пешеходния  поток  и  обслужването  на обектите.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 Когато  закриват  витрини  и  прозорци  от  партерния  етаж  на сградите. Изключения могат да се допускат само в следните случаи: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-  при  продажба  на  сладолед,  пуканки  и  безалкохолни  напитки  пред магазини за хранителни стоки и заведения  за хранене  и развлечение, от  осъществяващите търговска дейност в тях;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-  при  продажба  на  плодове  и  зеленчуци  пред  магазини  за хранителни стоки и плодове и зеленчуци.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 Върху  терени,  отредени  за  паркове,  градини  и  озеленяване,  с изключение на допустимите по тази наредба и включени в схемите по чл. 17.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 По  чл.  4,  ал.  1,  т.  1.1  -  павилиони  за  дребни  пакетирани  хранителни стоки в първа и втора зони.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По чл.  4,  ал.  1, т. 1.7  –  скари в първа зона.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Изключения  от  това  условие  се  допускат  само  във  връзка  с  празници  и  мероприятия от общоградско или национално значение. 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В обслужващите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сервитути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на инженерните съоръжения.  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С лош технически и  естетичен вид.  </w:t>
      </w:r>
    </w:p>
    <w:p w:rsidR="000D3DD9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Съоръженията  по  чл. 4, ал.  1,  т.  1.2,  т. 1.3, т. 1.4 и  т.  1.7 се прибират  от  търговеца,  на  чието  име  е  издадено  разрешително  за  търговска  дейност  след почистване на отреденото място в края на всеки ден. </w:t>
      </w:r>
    </w:p>
    <w:p w:rsidR="004A2D43" w:rsidRDefault="004A2D43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D9" w:rsidRDefault="000D3DD9" w:rsidP="004A2D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РАЗДЕЛ   IV </w:t>
      </w:r>
    </w:p>
    <w:p w:rsidR="004A2D43" w:rsidRPr="00A01F04" w:rsidRDefault="004A2D43" w:rsidP="004A2D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РЕД   ЗА   РАЗРЕШАВАНЕ   НА   ПРЕМЕСТВАЕМИ   СЪОРЪЖЕНИЯ  </w:t>
      </w:r>
    </w:p>
    <w:p w:rsidR="000D3DD9" w:rsidRDefault="000D3DD9" w:rsidP="004A2D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ВЪРХУ   ОБЩИНСКИ   ТЕРЕНИ  </w:t>
      </w:r>
    </w:p>
    <w:p w:rsidR="004A2D43" w:rsidRPr="00A01F04" w:rsidRDefault="004A2D43" w:rsidP="004A2D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b/>
          <w:sz w:val="24"/>
          <w:szCs w:val="24"/>
        </w:rPr>
        <w:t>Чл.16.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  се  разполагат  върху терени  -  публична  и  частна  общинска  собственост,  при  спазване  на изискванията  и  ограниченията  на  настоящата  Наредба,  въз  основа  на цялостни и подробни схеми за разполагане. 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Схемите  по  ал.1  се изготвят  от  техническата  служба  и се одобряват от главния архитект, след решение на ОЕСУТ. </w:t>
      </w:r>
    </w:p>
    <w:p w:rsidR="000D3DD9" w:rsidRPr="00A01F04" w:rsidRDefault="000D3DD9" w:rsidP="004A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17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Цялостната схема за разполагане  се  изготвя  за  територията на първа зона  върху  картен материал в подходящ мащаб. На  нея  се  обозначават  местата  за  разполагане  на  единични  съоръжения  и  зоните  за  разполагане  на  групи  съоръжения,  както  и  изискванията  за  вид  и  предназначение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4.  </w:t>
      </w:r>
    </w:p>
    <w:p w:rsidR="008D6AC5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lastRenderedPageBreak/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Подробните  схеми  за  разполагане  се  изготвят  за  всяко  единично съоръжение, както  и за съоръженията, разположени в група върху  извадка от  кадастъра с нанесени подземни съоръжения в  М 1:500  или М 1:1000.  На  тези  схеми  се  нанасят  размерите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между тях, техния вид, изисквания за цветово оформление, допустимо по Наредбата  предназначение  и  др.  технически  или  естетически  изисквания  в  зависимост от местонахождението на обектите. 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18.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Подробните  схеми  за  разполагане  се  съгласуват  при  необходимост с: 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 „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мрежи” АД; 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"В и К" ООД ;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Министерството на културата, по реда на чл.125, ал.6 от ЗУТ - в  случаите,  когато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се разполагат  върху  територия  с  културно-историческо  наследство  или  техни  охранителни зони;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ПП – КАТ при РУ ” Полиция” Трявна; </w:t>
      </w:r>
    </w:p>
    <w:p w:rsidR="000D3DD9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Други заинтересовани ведомства.   </w:t>
      </w:r>
    </w:p>
    <w:p w:rsidR="008D6AC5" w:rsidRPr="00A01F04" w:rsidRDefault="008D6AC5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19.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 Отдаването под наем на общински площи за разполагане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4,  ал. 1, т.  1.1 – павилион,  съгласно одобрените схеми се извършва по реда на НРПУРОИ. За останалите случаи по чл. 4 се издава Разрешение за ползване.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Заплащането на такса за  разполагане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4, с изключение на ал.1, т.1.1 на същия член съгласно  одобрените  схеми се  извършва  по  реда  на  Наредба  за  определянето  и  администрирането  на  местните такси  и  цени  на  услуги  на територията на Община Трявна.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Ползването на  общински  терени  за  монтиране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 1.6  се  разрешава  на собствениците  на  заведения  за  обществено  хранене  за  покриване  на търговските  площи  за  сервиране  на  открито,  без  търг  и  по  цени  съгласно Наредба  за  определянето  и  администрирането  на  местните такси  и  цени  на  услуги  на територията на Община Трявна.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Разполагането  на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 т.  2  се разрешава  на  името  на  общината  въз  основа  одобрени  проекти,  без  заплащане на такси и наеми. 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/5/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Ползването на  общински  терени  за  монтиране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 6,  т. 8 и т.9 се  разрешава  на собственици, наематели или ползватели на жилища в близост с одобрената схема за разполагане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преместваемия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обект, а по чл.4, ал.1, т. 9 - на собствениците на обектите.</w:t>
      </w:r>
    </w:p>
    <w:p w:rsidR="000D3DD9" w:rsidRPr="00A01F04" w:rsidRDefault="000D3DD9" w:rsidP="008D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/6/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Исканията за издаване на разрешения за ползване на общински терени за поставяне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с изключение на тези по  чл. 4, ал. 1, т. 1.1 се удовлетворяват по реда на тяхното постъпване в общинска администрация.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НРПУРОИ.</w:t>
      </w:r>
    </w:p>
    <w:p w:rsidR="000D3DD9" w:rsidRPr="00A01F04" w:rsidRDefault="00A01F04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D9" w:rsidRPr="00A01F04">
        <w:rPr>
          <w:rFonts w:ascii="Times New Roman" w:hAnsi="Times New Roman" w:cs="Times New Roman"/>
          <w:b/>
          <w:sz w:val="24"/>
          <w:szCs w:val="24"/>
        </w:rPr>
        <w:t>/7/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 В разрешението, издадено от кмета на общината се посочват точното местоположение, площ, срока, който не може да бъде по дълъг от 3 години, условията и реда за заплащане на дължимите такси и условията за ползване на общинския терен.</w:t>
      </w:r>
    </w:p>
    <w:p w:rsidR="000D3DD9" w:rsidRPr="00A01F04" w:rsidRDefault="00A01F04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3DD9" w:rsidRPr="00A01F04">
        <w:rPr>
          <w:rFonts w:ascii="Times New Roman" w:hAnsi="Times New Roman" w:cs="Times New Roman"/>
          <w:b/>
          <w:sz w:val="24"/>
          <w:szCs w:val="24"/>
        </w:rPr>
        <w:t xml:space="preserve">/8/ 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 В случай на постъпило искане от собственика на </w:t>
      </w:r>
      <w:proofErr w:type="spellStart"/>
      <w:r w:rsidR="000D3DD9" w:rsidRPr="00A01F04">
        <w:rPr>
          <w:rFonts w:ascii="Times New Roman" w:hAnsi="Times New Roman" w:cs="Times New Roman"/>
          <w:sz w:val="24"/>
          <w:szCs w:val="24"/>
        </w:rPr>
        <w:t>преместваемото</w:t>
      </w:r>
      <w:proofErr w:type="spellEnd"/>
      <w:r w:rsidR="000D3DD9" w:rsidRPr="00A01F04">
        <w:rPr>
          <w:rFonts w:ascii="Times New Roman" w:hAnsi="Times New Roman" w:cs="Times New Roman"/>
          <w:sz w:val="24"/>
          <w:szCs w:val="24"/>
        </w:rPr>
        <w:t xml:space="preserve"> съоръжение за удължаване срока за ползване на терена и след осъществени редовни плащания и спазване на изискванията, посочени в тази наредба, през изтеклия предишен период, срокът на издаденото разрешение  се удължава.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20.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Разрешенията  за  поставяне  на  съоръженията  по  чл.4,  ал.1,  т.1.1;  т. 1.5;  т. 1.6;  т. 2;  т. 4,  т. 5 , т.6, т.8, т.9 се  издават  от  главния  архитект  или  от  писмено упълномощено от него лице, по образец - Приложение № 1.  </w:t>
      </w:r>
    </w:p>
    <w:p w:rsidR="00100B38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21.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Разполагането  на 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 4,  ал.  1,  т. 1.2; т. 1.3;  т. 1.4; т. 1.7, т. 3 се извършва по реда на Наредба за  търговската дейност на територията на Община Трявна въз основа схемата  по чл. 17. За същите се издава разрешение за търговия на открито.</w:t>
      </w:r>
      <w:r w:rsidR="00100B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РАЗДЕЛ   V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РЕД   ЗА   РАЗРЕШАВАНЕ   НА   ПРЕМЕСТВАЕМИ  СЪОРЪЖЕНИЯ   ВЪРХУ   ДЪРЖАВНИ   ТЕРЕНИ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22.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се  разполагат  върху  терени  - публична  и  частна  държавна  собственост  при  спазване  на  изискванията  и  ограниченията  на  настоящата  Наредба,  въз  основа  на  подробна  схема  за разполагане.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Схемата  по  ал.  1  се  изготвя  от  инвеститора,  съгласувано  с ведомството,  на  което  е  предоставен  за  управление  терена,  а  за  останалите случаи с Областния управител.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Схемата  по  ал.  1  се  одобрява  от  главния  архитект  на  Община Трявна и се нанася в цялостната схема, служебно от техническата служба. </w:t>
      </w:r>
    </w:p>
    <w:p w:rsidR="000D3DD9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23.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Изработването  и  съгласуването  на  схемите  по  чл.  22  се извършва  по  реда  на  чл.  17  и  на  чл.  18,  а  одобряването  на  проектите  и  издаването на разрешението за поставяне или търговия на открито - съгласно чл. 12, чл. 20 и чл. 21 от настоящата Наредба.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9" w:rsidRPr="00A01F04" w:rsidRDefault="004F4B0E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   VI</w:t>
      </w:r>
      <w:r w:rsidR="000D3DD9" w:rsidRPr="00A01F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3DD9" w:rsidRPr="00100B38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ВЪТРЕШНОСЛУЖЕБЕН   КОНТРОЛ</w:t>
      </w:r>
      <w:r w:rsidR="00100B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</w:t>
      </w:r>
      <w:r w:rsidR="004F4B0E">
        <w:rPr>
          <w:rFonts w:ascii="Times New Roman" w:hAnsi="Times New Roman" w:cs="Times New Roman"/>
          <w:b/>
          <w:sz w:val="24"/>
          <w:szCs w:val="24"/>
        </w:rPr>
        <w:t>4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Контролът  за  законността  и  правилността  на  актовете  и  отказите,  издаден и  по  реда  на  тази  Наредба  от  Главния  архитект,  от Кмета на Община Трявна, Кмета на Кметство Плачковци или от упълномощени от тях длъжностни лица.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</w:t>
      </w:r>
      <w:r w:rsidR="004F4B0E">
        <w:rPr>
          <w:rFonts w:ascii="Times New Roman" w:hAnsi="Times New Roman" w:cs="Times New Roman"/>
          <w:b/>
          <w:sz w:val="24"/>
          <w:szCs w:val="24"/>
        </w:rPr>
        <w:t>5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подлежат на премахване, когато: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са поставени без разрешение или в противоречие с издаденото разрешение;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са поставен и в  чужд  имот,  без  правно основание  или правното основание за издаване на разрешението за поставяне е отпаднало;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lastRenderedPageBreak/>
        <w:t xml:space="preserve">3.  не  отговарят  на  правилата  и  нормативите  за  устройство  на територията;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не отговарят на изискванията по чл. 169, ал. 1, т. 1, 2, 3, 4 и 6 от  ЗУТ;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срокът на разрешението за поставяне е изтекъл;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не отговарят на други изисквания , определени с тази Наредба.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</w:t>
      </w:r>
      <w:r w:rsidR="004F4B0E">
        <w:rPr>
          <w:rFonts w:ascii="Times New Roman" w:hAnsi="Times New Roman" w:cs="Times New Roman"/>
          <w:b/>
          <w:sz w:val="24"/>
          <w:szCs w:val="24"/>
        </w:rPr>
        <w:t>6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Премахването  на  съоръженията  по чл.  27  се  извършва  по  реда на чл. 57а, ал. 2 до ал. 8 от ЗУТ.  </w:t>
      </w:r>
    </w:p>
    <w:p w:rsidR="000D3DD9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</w:t>
      </w:r>
      <w:r w:rsidR="004F4B0E">
        <w:rPr>
          <w:rFonts w:ascii="Times New Roman" w:hAnsi="Times New Roman" w:cs="Times New Roman"/>
          <w:b/>
          <w:sz w:val="24"/>
          <w:szCs w:val="24"/>
        </w:rPr>
        <w:t>7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За  въпроси,  неуредени  в  този  раздел  се  прилага  Закона  за устройство на територията.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9" w:rsidRPr="00A01F04" w:rsidRDefault="004F4B0E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VII</w:t>
      </w:r>
    </w:p>
    <w:p w:rsidR="000D3DD9" w:rsidRPr="00100B38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АДМИНИСТРАТИВНО   НАКАЗАТЕЛНИ    РАЗПОРЕДБИ</w:t>
      </w:r>
      <w:r w:rsidR="00100B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4F4B0E">
        <w:rPr>
          <w:rFonts w:ascii="Times New Roman" w:hAnsi="Times New Roman" w:cs="Times New Roman"/>
          <w:b/>
          <w:sz w:val="24"/>
          <w:szCs w:val="24"/>
        </w:rPr>
        <w:t>28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Наказва се с глоба до 500 лв. този, който: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Извършва дейност  по  поставяне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в нарушение /отклонение/ от настоящата Наредба.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 Не  изпълни  писмено  нареждане  на  административен  орган  по реда на тази Наредба.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Премахне, унищожи или  допусне премахване или унищожаване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без разрешение на компетентните органи.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</w:t>
      </w:r>
      <w:r w:rsidR="005D35FC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Постави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без необходимото разрешение.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Не  извърши  възстановителни  работи  и  не  отстрани  за  своя  сметка нанесените повреди вследствие на осъществената от него дейност.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Не  изпълни  в  определен  срок  заповед  по чл.  28  за  премахване на незаконно поставено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Други нарушения по тази Наредба.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 </w:t>
      </w:r>
      <w:r w:rsidR="004F4B0E">
        <w:rPr>
          <w:rFonts w:ascii="Times New Roman" w:hAnsi="Times New Roman" w:cs="Times New Roman"/>
          <w:b/>
          <w:sz w:val="24"/>
          <w:szCs w:val="24"/>
        </w:rPr>
        <w:t>29</w:t>
      </w:r>
      <w:r w:rsidRPr="00A01F04">
        <w:rPr>
          <w:rFonts w:ascii="Times New Roman" w:hAnsi="Times New Roman" w:cs="Times New Roman"/>
          <w:b/>
          <w:sz w:val="24"/>
          <w:szCs w:val="24"/>
        </w:rPr>
        <w:t>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Установяването  на  нарушенията  по  тази  Наредба  се извършва от упълномощени от Кмета на Община Трявна или от Кмета на Кметство Плачковци  длъжностни лица.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Наказателните  постановления се  издават  от Кмета  на  общината или  от упълномощено от него лице.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Нарушителите на други  нормативни  актове, уреждащи  тази  дейност, се наказват по реда и условията на съответните разпоредби. </w:t>
      </w:r>
    </w:p>
    <w:p w:rsidR="000D3DD9" w:rsidRPr="00A01F04" w:rsidRDefault="00A01F04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</w:t>
      </w:r>
      <w:r w:rsidR="000D3DD9" w:rsidRPr="00A01F04">
        <w:rPr>
          <w:rFonts w:ascii="Times New Roman" w:hAnsi="Times New Roman" w:cs="Times New Roman"/>
          <w:b/>
          <w:sz w:val="24"/>
          <w:szCs w:val="24"/>
        </w:rPr>
        <w:t>. 3</w:t>
      </w:r>
      <w:r w:rsidR="004F4B0E">
        <w:rPr>
          <w:rFonts w:ascii="Times New Roman" w:hAnsi="Times New Roman" w:cs="Times New Roman"/>
          <w:b/>
          <w:sz w:val="24"/>
          <w:szCs w:val="24"/>
        </w:rPr>
        <w:t>0</w:t>
      </w:r>
      <w:r w:rsidR="000D3DD9"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  Наказателни постановления, с които е наложена глоба до 10 лв. не подлежат на оспорване.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 IХ  </w:t>
      </w:r>
    </w:p>
    <w:p w:rsidR="000D3DD9" w:rsidRPr="00100B38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ПРЕХОДНИ   И   ЗАКЛЮЧИТЕЛНИ   РАЗПОРЕДБИ</w:t>
      </w:r>
      <w:r w:rsidR="00100B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04" w:rsidRDefault="00A01F04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F4B0E">
        <w:rPr>
          <w:rFonts w:ascii="Times New Roman" w:hAnsi="Times New Roman" w:cs="Times New Roman"/>
          <w:b/>
          <w:sz w:val="24"/>
          <w:szCs w:val="24"/>
        </w:rPr>
        <w:t>1</w:t>
      </w:r>
      <w:r w:rsidR="000D3DD9"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 Тази  Наредба  влиза  в  сила  от  датата  на  публикуването  й в сайта на Община Трявна. </w:t>
      </w: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Default="00771F51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601D50" w:rsidP="00A0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0" w:rsidRDefault="00A01F04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D9" w:rsidRPr="00A01F04">
        <w:rPr>
          <w:rFonts w:ascii="Times New Roman" w:hAnsi="Times New Roman" w:cs="Times New Roman"/>
          <w:b/>
          <w:sz w:val="20"/>
          <w:szCs w:val="20"/>
        </w:rPr>
        <w:t xml:space="preserve">ПРИЛОЖЕНИЕ  1       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0D3DD9" w:rsidRPr="00A01F04" w:rsidRDefault="000D3DD9" w:rsidP="00A01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РАЗРЕШИТЕЛНО</w:t>
      </w:r>
    </w:p>
    <w:p w:rsidR="000D3DD9" w:rsidRPr="00A01F04" w:rsidRDefault="000D3DD9" w:rsidP="00A01F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ЗА   ПОСТАВЯНЕ   НА   ПРЕМЕСТВАЕМО   СЪОРЪЖЕНИЯ</w:t>
      </w:r>
    </w:p>
    <w:p w:rsidR="000D3DD9" w:rsidRPr="00A01F04" w:rsidRDefault="000D3DD9" w:rsidP="00A01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……………………………….. год.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  </w:t>
      </w:r>
      <w:r w:rsidR="00A01F04">
        <w:rPr>
          <w:rFonts w:ascii="Times New Roman" w:hAnsi="Times New Roman" w:cs="Times New Roman"/>
          <w:sz w:val="24"/>
          <w:szCs w:val="24"/>
        </w:rPr>
        <w:tab/>
      </w:r>
      <w:r w:rsidRPr="00A01F04">
        <w:rPr>
          <w:rFonts w:ascii="Times New Roman" w:hAnsi="Times New Roman" w:cs="Times New Roman"/>
          <w:sz w:val="24"/>
          <w:szCs w:val="24"/>
        </w:rPr>
        <w:t xml:space="preserve">На основание чл. 56, ал.2 от ЗУТ, съгласно Наредба за ред и условия за поставяне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 на  територията  на  Община Трявна  и  въз  основа на………………..................................................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>СЕ РАЗРЕШАВА НА:</w:t>
      </w:r>
    </w:p>
    <w:p w:rsidR="00100B38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……….…………………………</w:t>
      </w:r>
      <w:r w:rsidR="00100B38">
        <w:rPr>
          <w:rFonts w:ascii="Times New Roman" w:hAnsi="Times New Roman" w:cs="Times New Roman"/>
          <w:sz w:val="24"/>
          <w:szCs w:val="24"/>
        </w:rPr>
        <w:t>…………………………….......ЕГН ………………………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/име - собствено, бащино, фамилно на физическо лице или</w:t>
      </w:r>
      <w:r w:rsidR="00100B38">
        <w:rPr>
          <w:rFonts w:ascii="Times New Roman" w:hAnsi="Times New Roman" w:cs="Times New Roman"/>
          <w:sz w:val="24"/>
          <w:szCs w:val="24"/>
        </w:rPr>
        <w:t xml:space="preserve"> управител на юридическо лице/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………………………………………………………..……............ЕИК……………………..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                                     /</w:t>
      </w:r>
      <w:r w:rsidR="00100B38">
        <w:rPr>
          <w:rFonts w:ascii="Times New Roman" w:hAnsi="Times New Roman" w:cs="Times New Roman"/>
          <w:sz w:val="24"/>
          <w:szCs w:val="24"/>
        </w:rPr>
        <w:t xml:space="preserve">фирма, организация, ведомство/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/ адрес на физическо лице  или</w:t>
      </w:r>
      <w:r w:rsidR="00100B38">
        <w:rPr>
          <w:rFonts w:ascii="Times New Roman" w:hAnsi="Times New Roman" w:cs="Times New Roman"/>
          <w:sz w:val="24"/>
          <w:szCs w:val="24"/>
        </w:rPr>
        <w:t xml:space="preserve"> седалище на юридическо лице / </w:t>
      </w:r>
    </w:p>
    <w:p w:rsidR="000D3DD9" w:rsidRPr="00100B38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ДА  </w:t>
      </w:r>
      <w:r w:rsidR="00100B38">
        <w:rPr>
          <w:rFonts w:ascii="Times New Roman" w:hAnsi="Times New Roman" w:cs="Times New Roman"/>
          <w:b/>
          <w:sz w:val="20"/>
          <w:szCs w:val="20"/>
        </w:rPr>
        <w:t>ПОСТАВИ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павилион, кабина, слънцезащитно съоръжение, други /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на адрес……………………………………………………………………..................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/улица, площад, описание на мястото /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с размери  ……………………………,  за срок ………………………....</w:t>
      </w:r>
      <w:r w:rsidR="00100B38">
        <w:rPr>
          <w:rFonts w:ascii="Times New Roman" w:hAnsi="Times New Roman" w:cs="Times New Roman"/>
          <w:sz w:val="24"/>
          <w:szCs w:val="24"/>
        </w:rPr>
        <w:t>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за  продажба  на ……………………………</w:t>
      </w:r>
      <w:r w:rsidR="00100B38">
        <w:rPr>
          <w:rFonts w:ascii="Times New Roman" w:hAnsi="Times New Roman" w:cs="Times New Roman"/>
          <w:sz w:val="24"/>
          <w:szCs w:val="24"/>
        </w:rPr>
        <w:t>…………………….…………..................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имотът  е  собственост  </w:t>
      </w:r>
      <w:r w:rsidR="00100B38">
        <w:rPr>
          <w:rFonts w:ascii="Times New Roman" w:hAnsi="Times New Roman" w:cs="Times New Roman"/>
          <w:sz w:val="24"/>
          <w:szCs w:val="24"/>
        </w:rPr>
        <w:t>на ………………………………………….……………......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- разрешение за ползване</w:t>
      </w:r>
      <w:r w:rsidR="00100B38">
        <w:rPr>
          <w:rFonts w:ascii="Times New Roman" w:hAnsi="Times New Roman" w:cs="Times New Roman"/>
          <w:sz w:val="24"/>
          <w:szCs w:val="24"/>
        </w:rPr>
        <w:t xml:space="preserve"> на общинска площ………………………………….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- документ  за  собственост ……………………………………………..................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- договор  за  наем  /учредено  право  на  ползване/ ..</w:t>
      </w:r>
      <w:r w:rsidR="00100B3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0D3DD9" w:rsidRDefault="000D3DD9" w:rsidP="00A01F04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съгласно скица № ………………..../</w:t>
      </w:r>
      <w:r w:rsidR="00100B38">
        <w:rPr>
          <w:rFonts w:ascii="Times New Roman" w:hAnsi="Times New Roman" w:cs="Times New Roman"/>
          <w:sz w:val="24"/>
          <w:szCs w:val="24"/>
        </w:rPr>
        <w:t xml:space="preserve"> ……………………год. от Община Трявна</w:t>
      </w:r>
    </w:p>
    <w:p w:rsidR="000D3DD9" w:rsidRPr="00A01F04" w:rsidRDefault="000D3DD9" w:rsidP="00A01F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ПРИ УСЛОВИЯ: </w:t>
      </w:r>
    </w:p>
    <w:p w:rsidR="000D3DD9" w:rsidRPr="00A01F04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Търговското  съоръжение да  има  подходящ  естетически  вид  и  да  отговаря  на  конкретното предназначение.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Търговецът е  длъжен да почиства прилежащия на търговското съоръжение  терен, за  което носи  отговорност пред контролните органи. </w:t>
      </w:r>
    </w:p>
    <w:p w:rsidR="000D3DD9" w:rsidRPr="00A01F04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При  нанесени  щети  върху улични  и  тротоарни  настилки,  зелени  площи и други общински благоустройствени мероприятия и  съоръжения,  търговецът  е  длъжен  незабавно  да  ги  отстрани,  в  противен случай носи   отговорност по НК. </w:t>
      </w:r>
    </w:p>
    <w:p w:rsidR="000D3DD9" w:rsidRPr="00A01F04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Разрешителното  не  може  да  се  преотстъпва  на  други  физически  или  юридически  лица. Същото се съхранява от търговеца по време на работа и  се предоставя при поискване на съответните контролни органи.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Разрешителното се смята за невалидно, ако бъдат продавани други стоки. </w:t>
      </w:r>
    </w:p>
    <w:p w:rsidR="000D3DD9" w:rsidRPr="00A01F04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3DD9" w:rsidRPr="00A01F04">
        <w:rPr>
          <w:rFonts w:ascii="Times New Roman" w:hAnsi="Times New Roman" w:cs="Times New Roman"/>
          <w:sz w:val="24"/>
          <w:szCs w:val="24"/>
        </w:rPr>
        <w:t xml:space="preserve">След  изтичане  срока  на  разрешителното,  търговецът се  задължава  да  премахне поставеното съоръжение  в десетдневен срок. </w:t>
      </w:r>
    </w:p>
    <w:p w:rsidR="000D3DD9" w:rsidRPr="00A01F04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D3DD9" w:rsidRPr="00A01F04">
        <w:rPr>
          <w:rFonts w:ascii="Times New Roman" w:hAnsi="Times New Roman" w:cs="Times New Roman"/>
          <w:sz w:val="24"/>
          <w:szCs w:val="24"/>
        </w:rPr>
        <w:t>Представени  документи:  съдебна  регистрация 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 xml:space="preserve">.........................................,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документ  от  РЗИ  ...................……………………......................</w:t>
      </w:r>
      <w:r w:rsidR="00100B38">
        <w:rPr>
          <w:rFonts w:ascii="Times New Roman" w:hAnsi="Times New Roman" w:cs="Times New Roman"/>
          <w:sz w:val="24"/>
          <w:szCs w:val="24"/>
        </w:rPr>
        <w:t xml:space="preserve">............................................,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документ  от  РСПБЗН …………………………..……….............</w:t>
      </w:r>
      <w:r w:rsidR="00100B38">
        <w:rPr>
          <w:rFonts w:ascii="Times New Roman" w:hAnsi="Times New Roman" w:cs="Times New Roman"/>
          <w:sz w:val="24"/>
          <w:szCs w:val="24"/>
        </w:rPr>
        <w:t>...........................................,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служебни бележки  от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>ВиК....................................................................................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>...................</w:t>
      </w:r>
      <w:r w:rsidRPr="00A01F04">
        <w:rPr>
          <w:rFonts w:ascii="Times New Roman" w:hAnsi="Times New Roman" w:cs="Times New Roman"/>
          <w:sz w:val="24"/>
          <w:szCs w:val="24"/>
        </w:rPr>
        <w:t>,</w:t>
      </w:r>
      <w:r w:rsidR="00100B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>” АД ........................................................................</w:t>
      </w:r>
      <w:r w:rsidR="00100B3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8.  Други  условия: 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……………………</w:t>
      </w:r>
      <w:r w:rsidR="00100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……………...........…………….……</w:t>
      </w:r>
      <w:r w:rsidR="00100B38">
        <w:rPr>
          <w:rFonts w:ascii="Times New Roman" w:hAnsi="Times New Roman" w:cs="Times New Roman"/>
          <w:sz w:val="24"/>
          <w:szCs w:val="24"/>
        </w:rPr>
        <w:t>…………………………………………………..............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Платена  такса  …………..………………  лв.  с  кв. №    …..……….……………...</w:t>
      </w:r>
      <w:r w:rsidR="00100B38">
        <w:rPr>
          <w:rFonts w:ascii="Times New Roman" w:hAnsi="Times New Roman" w:cs="Times New Roman"/>
          <w:sz w:val="24"/>
          <w:szCs w:val="24"/>
        </w:rPr>
        <w:t>............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от …………</w:t>
      </w:r>
      <w:r w:rsidR="00100B38">
        <w:rPr>
          <w:rFonts w:ascii="Times New Roman" w:hAnsi="Times New Roman" w:cs="Times New Roman"/>
          <w:sz w:val="24"/>
          <w:szCs w:val="24"/>
        </w:rPr>
        <w:t>……….…………………....................</w:t>
      </w:r>
    </w:p>
    <w:p w:rsidR="000D3DD9" w:rsidRPr="00A01F04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Разрешението се издава по повод заявление вх. № …………………..........</w:t>
      </w:r>
      <w:r w:rsidR="00100B3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00B38" w:rsidRDefault="000D3DD9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/….....................................г.</w:t>
      </w:r>
      <w:r w:rsidR="0010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38" w:rsidRDefault="00100B38" w:rsidP="0010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D9" w:rsidRPr="00100B38" w:rsidRDefault="000D3DD9" w:rsidP="00A01F04">
      <w:pPr>
        <w:jc w:val="both"/>
        <w:rPr>
          <w:rFonts w:ascii="Times New Roman" w:hAnsi="Times New Roman" w:cs="Times New Roman"/>
          <w:sz w:val="20"/>
          <w:szCs w:val="20"/>
        </w:rPr>
      </w:pPr>
      <w:r w:rsidRPr="00100B38">
        <w:rPr>
          <w:rFonts w:ascii="Times New Roman" w:hAnsi="Times New Roman" w:cs="Times New Roman"/>
          <w:sz w:val="20"/>
          <w:szCs w:val="20"/>
        </w:rPr>
        <w:t xml:space="preserve">ГЛ .  АРХИТЕКТ: </w:t>
      </w:r>
    </w:p>
    <w:p w:rsidR="000D3DD9" w:rsidRDefault="000D3DD9" w:rsidP="00A01F04">
      <w:pPr>
        <w:jc w:val="both"/>
        <w:rPr>
          <w:rFonts w:ascii="Times New Roman" w:hAnsi="Times New Roman" w:cs="Times New Roman"/>
          <w:sz w:val="20"/>
          <w:szCs w:val="20"/>
        </w:rPr>
      </w:pPr>
      <w:r w:rsidRPr="00100B38">
        <w:rPr>
          <w:rFonts w:ascii="Times New Roman" w:hAnsi="Times New Roman" w:cs="Times New Roman"/>
          <w:sz w:val="20"/>
          <w:szCs w:val="20"/>
        </w:rPr>
        <w:t xml:space="preserve">                           /подпис и печат/   </w:t>
      </w:r>
    </w:p>
    <w:p w:rsidR="00100B38" w:rsidRDefault="00100B38" w:rsidP="00A0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0B38" w:rsidRPr="00100B38" w:rsidRDefault="00100B38" w:rsidP="00A0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0E46" w:rsidRPr="00A01F04" w:rsidRDefault="00A01F04" w:rsidP="00771F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sectPr w:rsidR="00EF0E46" w:rsidRPr="00A01F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E2" w:rsidRDefault="002F5FE2" w:rsidP="00377994">
      <w:pPr>
        <w:spacing w:after="0" w:line="240" w:lineRule="auto"/>
      </w:pPr>
      <w:r>
        <w:separator/>
      </w:r>
    </w:p>
  </w:endnote>
  <w:endnote w:type="continuationSeparator" w:id="0">
    <w:p w:rsidR="002F5FE2" w:rsidRDefault="002F5FE2" w:rsidP="0037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04234"/>
      <w:docPartObj>
        <w:docPartGallery w:val="Page Numbers (Bottom of Page)"/>
        <w:docPartUnique/>
      </w:docPartObj>
    </w:sdtPr>
    <w:sdtEndPr/>
    <w:sdtContent>
      <w:p w:rsidR="009C209C" w:rsidRDefault="009C20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51">
          <w:rPr>
            <w:noProof/>
          </w:rPr>
          <w:t>11</w:t>
        </w:r>
        <w:r>
          <w:fldChar w:fldCharType="end"/>
        </w:r>
      </w:p>
    </w:sdtContent>
  </w:sdt>
  <w:p w:rsidR="00377994" w:rsidRDefault="00377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E2" w:rsidRDefault="002F5FE2" w:rsidP="00377994">
      <w:pPr>
        <w:spacing w:after="0" w:line="240" w:lineRule="auto"/>
      </w:pPr>
      <w:r>
        <w:separator/>
      </w:r>
    </w:p>
  </w:footnote>
  <w:footnote w:type="continuationSeparator" w:id="0">
    <w:p w:rsidR="002F5FE2" w:rsidRDefault="002F5FE2" w:rsidP="0037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51" w:rsidRDefault="00771F51">
    <w:pPr>
      <w:pStyle w:val="a5"/>
    </w:pPr>
    <w:r>
      <w:t>П Р О Е К Т</w:t>
    </w:r>
  </w:p>
  <w:p w:rsidR="00771F51" w:rsidRDefault="00771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D9"/>
    <w:rsid w:val="000167E6"/>
    <w:rsid w:val="0009238B"/>
    <w:rsid w:val="000D3DD9"/>
    <w:rsid w:val="00100B38"/>
    <w:rsid w:val="001373F2"/>
    <w:rsid w:val="00257A3D"/>
    <w:rsid w:val="002F06B6"/>
    <w:rsid w:val="002F5FE2"/>
    <w:rsid w:val="00377994"/>
    <w:rsid w:val="004A2D43"/>
    <w:rsid w:val="004F4B0E"/>
    <w:rsid w:val="004F7397"/>
    <w:rsid w:val="005A6750"/>
    <w:rsid w:val="005D190C"/>
    <w:rsid w:val="005D35FC"/>
    <w:rsid w:val="00601D50"/>
    <w:rsid w:val="006D3670"/>
    <w:rsid w:val="006D4DED"/>
    <w:rsid w:val="00771F51"/>
    <w:rsid w:val="008564D5"/>
    <w:rsid w:val="008C5C61"/>
    <w:rsid w:val="008D6AC5"/>
    <w:rsid w:val="009C209C"/>
    <w:rsid w:val="009E2BA0"/>
    <w:rsid w:val="009F6431"/>
    <w:rsid w:val="00A01F04"/>
    <w:rsid w:val="00B22DF2"/>
    <w:rsid w:val="00B53B64"/>
    <w:rsid w:val="00BC4944"/>
    <w:rsid w:val="00BD7B26"/>
    <w:rsid w:val="00CA1C17"/>
    <w:rsid w:val="00D10A50"/>
    <w:rsid w:val="00DC2EFD"/>
    <w:rsid w:val="00EF0E46"/>
    <w:rsid w:val="00FD6C0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3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77994"/>
  </w:style>
  <w:style w:type="paragraph" w:styleId="a7">
    <w:name w:val="footer"/>
    <w:basedOn w:val="a"/>
    <w:link w:val="a8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7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3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77994"/>
  </w:style>
  <w:style w:type="paragraph" w:styleId="a7">
    <w:name w:val="footer"/>
    <w:basedOn w:val="a"/>
    <w:link w:val="a8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7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A"/>
    <w:rsid w:val="0021709A"/>
    <w:rsid w:val="00E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6D28CA8F4D4A95ABC6814E295F2245">
    <w:name w:val="556D28CA8F4D4A95ABC6814E295F2245"/>
    <w:rsid w:val="00217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6D28CA8F4D4A95ABC6814E295F2245">
    <w:name w:val="556D28CA8F4D4A95ABC6814E295F2245"/>
    <w:rsid w:val="00217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5859-AD30-4402-AC03-C1C209AB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Sekretar</cp:lastModifiedBy>
  <cp:revision>4</cp:revision>
  <cp:lastPrinted>2018-08-09T13:32:00Z</cp:lastPrinted>
  <dcterms:created xsi:type="dcterms:W3CDTF">2018-08-09T13:34:00Z</dcterms:created>
  <dcterms:modified xsi:type="dcterms:W3CDTF">2018-12-21T12:15:00Z</dcterms:modified>
</cp:coreProperties>
</file>