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A1" w:rsidRDefault="005610A1" w:rsidP="005610A1">
      <w:pPr>
        <w:pStyle w:val="20"/>
        <w:keepNext/>
        <w:keepLines/>
        <w:shd w:val="clear" w:color="auto" w:fill="auto"/>
        <w:spacing w:after="262" w:line="240" w:lineRule="exact"/>
        <w:jc w:val="center"/>
        <w:rPr>
          <w:b w:val="0"/>
        </w:rPr>
      </w:pPr>
      <w:bookmarkStart w:id="0" w:name="bookmark6"/>
      <w:r>
        <w:rPr>
          <w:rStyle w:val="23pt"/>
          <w:rFonts w:eastAsiaTheme="minorHAnsi"/>
          <w:b/>
        </w:rPr>
        <w:t>МОТИВИ</w:t>
      </w:r>
      <w:bookmarkEnd w:id="0"/>
    </w:p>
    <w:p w:rsidR="005610A1" w:rsidRDefault="005610A1" w:rsidP="005610A1">
      <w:pPr>
        <w:jc w:val="center"/>
        <w:rPr>
          <w:bCs/>
        </w:rPr>
      </w:pPr>
      <w:r>
        <w:rPr>
          <w:color w:val="000000"/>
          <w:sz w:val="22"/>
          <w:szCs w:val="22"/>
          <w:lang w:bidi="bg-BG"/>
        </w:rPr>
        <w:t>за отмяна на</w:t>
      </w:r>
      <w:r>
        <w:rPr>
          <w:color w:val="000000"/>
          <w:sz w:val="22"/>
          <w:szCs w:val="22"/>
        </w:rPr>
        <w:t xml:space="preserve"> </w:t>
      </w:r>
      <w:r>
        <w:rPr>
          <w:bCs/>
        </w:rPr>
        <w:t xml:space="preserve">чл. 24 и чл. 25 от Наредба за реда и условията за поставяне на </w:t>
      </w:r>
      <w:proofErr w:type="spellStart"/>
      <w:r>
        <w:rPr>
          <w:bCs/>
        </w:rPr>
        <w:t>преместваеми</w:t>
      </w:r>
      <w:proofErr w:type="spellEnd"/>
      <w:r>
        <w:rPr>
          <w:bCs/>
        </w:rPr>
        <w:t xml:space="preserve"> съоръжения на територията на Община Трявна</w:t>
      </w:r>
    </w:p>
    <w:p w:rsidR="005610A1" w:rsidRDefault="005610A1" w:rsidP="005610A1">
      <w:pPr>
        <w:jc w:val="both"/>
        <w:rPr>
          <w:rStyle w:val="3"/>
          <w:b w:val="0"/>
          <w:bCs w:val="0"/>
          <w:sz w:val="22"/>
          <w:szCs w:val="22"/>
        </w:rPr>
      </w:pPr>
    </w:p>
    <w:p w:rsidR="005610A1" w:rsidRPr="00D00328" w:rsidRDefault="005610A1" w:rsidP="005610A1">
      <w:pPr>
        <w:spacing w:after="248"/>
        <w:jc w:val="both"/>
        <w:rPr>
          <w:sz w:val="22"/>
          <w:szCs w:val="22"/>
        </w:rPr>
      </w:pPr>
      <w:r w:rsidRPr="00D00328">
        <w:rPr>
          <w:rStyle w:val="3"/>
          <w:sz w:val="22"/>
          <w:szCs w:val="22"/>
        </w:rPr>
        <w:t>Причини, които налагат отмяната</w:t>
      </w:r>
    </w:p>
    <w:p w:rsidR="005610A1" w:rsidRPr="00D00328" w:rsidRDefault="005610A1" w:rsidP="005610A1">
      <w:pPr>
        <w:jc w:val="both"/>
        <w:rPr>
          <w:color w:val="000000"/>
          <w:sz w:val="22"/>
          <w:szCs w:val="22"/>
        </w:rPr>
      </w:pPr>
      <w:r w:rsidRPr="00D00328">
        <w:rPr>
          <w:color w:val="000000"/>
          <w:sz w:val="22"/>
          <w:szCs w:val="22"/>
          <w:lang w:bidi="bg-BG"/>
        </w:rPr>
        <w:t xml:space="preserve">Причините, налагащи отмяна на </w:t>
      </w:r>
      <w:r w:rsidRPr="00D00328">
        <w:rPr>
          <w:bCs/>
          <w:sz w:val="22"/>
          <w:szCs w:val="22"/>
        </w:rPr>
        <w:t xml:space="preserve">чл. 24 и чл. 25 от Наредба за реда и условията за поставяне на </w:t>
      </w:r>
      <w:proofErr w:type="spellStart"/>
      <w:r w:rsidRPr="00D00328">
        <w:rPr>
          <w:bCs/>
          <w:sz w:val="22"/>
          <w:szCs w:val="22"/>
        </w:rPr>
        <w:t>преместваеми</w:t>
      </w:r>
      <w:proofErr w:type="spellEnd"/>
      <w:r w:rsidRPr="00D00328">
        <w:rPr>
          <w:bCs/>
          <w:sz w:val="22"/>
          <w:szCs w:val="22"/>
        </w:rPr>
        <w:t xml:space="preserve"> съоръжения на територията на община Трявна,, приета с </w:t>
      </w:r>
      <w:proofErr w:type="spellStart"/>
      <w:r w:rsidRPr="00D00328">
        <w:rPr>
          <w:bCs/>
          <w:sz w:val="22"/>
          <w:szCs w:val="22"/>
        </w:rPr>
        <w:t>Решенеи</w:t>
      </w:r>
      <w:proofErr w:type="spellEnd"/>
      <w:r w:rsidRPr="00D00328">
        <w:rPr>
          <w:bCs/>
          <w:sz w:val="22"/>
          <w:szCs w:val="22"/>
        </w:rPr>
        <w:t xml:space="preserve"> № 67 от  01.07.2010 г. на </w:t>
      </w:r>
      <w:proofErr w:type="spellStart"/>
      <w:r w:rsidRPr="00D00328">
        <w:rPr>
          <w:bCs/>
          <w:sz w:val="22"/>
          <w:szCs w:val="22"/>
        </w:rPr>
        <w:t>ОбС</w:t>
      </w:r>
      <w:proofErr w:type="spellEnd"/>
      <w:r w:rsidRPr="00D00328">
        <w:rPr>
          <w:bCs/>
          <w:sz w:val="22"/>
          <w:szCs w:val="22"/>
        </w:rPr>
        <w:t xml:space="preserve"> – Трявна  </w:t>
      </w:r>
      <w:r w:rsidRPr="00D00328">
        <w:rPr>
          <w:b/>
          <w:i/>
          <w:sz w:val="22"/>
          <w:szCs w:val="22"/>
        </w:rPr>
        <w:t xml:space="preserve">/Изм. и доп. с Решение № 95 от 19.06.2013 г., </w:t>
      </w:r>
      <w:r w:rsidRPr="00D00328">
        <w:rPr>
          <w:rFonts w:eastAsia="Calibri"/>
          <w:b/>
          <w:i/>
          <w:sz w:val="22"/>
          <w:szCs w:val="22"/>
        </w:rPr>
        <w:t xml:space="preserve">изм. с Решение № 279/30.11.2016 г./ </w:t>
      </w:r>
      <w:r w:rsidRPr="00D00328">
        <w:rPr>
          <w:color w:val="000000"/>
          <w:sz w:val="22"/>
          <w:szCs w:val="22"/>
        </w:rPr>
        <w:t>са следните:</w:t>
      </w:r>
    </w:p>
    <w:p w:rsidR="005610A1" w:rsidRPr="00D00328" w:rsidRDefault="005610A1" w:rsidP="005610A1">
      <w:pPr>
        <w:jc w:val="both"/>
        <w:rPr>
          <w:color w:val="000000"/>
          <w:sz w:val="22"/>
          <w:szCs w:val="22"/>
        </w:rPr>
      </w:pPr>
      <w:r w:rsidRPr="00D00328">
        <w:rPr>
          <w:color w:val="000000"/>
          <w:sz w:val="22"/>
          <w:szCs w:val="22"/>
        </w:rPr>
        <w:t xml:space="preserve"> </w:t>
      </w:r>
      <w:r w:rsidRPr="00D00328">
        <w:rPr>
          <w:color w:val="000000"/>
          <w:sz w:val="22"/>
          <w:szCs w:val="22"/>
        </w:rPr>
        <w:tab/>
        <w:t xml:space="preserve">В мотивите към решението си </w:t>
      </w:r>
      <w:r w:rsidRPr="00D00328">
        <w:rPr>
          <w:color w:val="000000"/>
          <w:sz w:val="22"/>
          <w:szCs w:val="22"/>
          <w:lang w:val="en-US"/>
        </w:rPr>
        <w:t>(</w:t>
      </w:r>
      <w:r w:rsidRPr="00D00328">
        <w:rPr>
          <w:color w:val="000000"/>
          <w:sz w:val="22"/>
          <w:szCs w:val="22"/>
        </w:rPr>
        <w:t>№100 от 02.11.2016 г.</w:t>
      </w:r>
      <w:r w:rsidRPr="00D00328">
        <w:rPr>
          <w:color w:val="000000"/>
          <w:sz w:val="22"/>
          <w:szCs w:val="22"/>
          <w:lang w:val="en-US"/>
        </w:rPr>
        <w:t>)</w:t>
      </w:r>
      <w:r w:rsidRPr="00D00328">
        <w:rPr>
          <w:color w:val="000000"/>
          <w:sz w:val="22"/>
          <w:szCs w:val="22"/>
        </w:rPr>
        <w:t xml:space="preserve"> АС – Габрово намира следното:</w:t>
      </w:r>
    </w:p>
    <w:p w:rsidR="005610A1" w:rsidRPr="00D00328" w:rsidRDefault="005610A1" w:rsidP="005610A1">
      <w:pPr>
        <w:shd w:val="clear" w:color="auto" w:fill="FFFFFF"/>
        <w:spacing w:line="75" w:lineRule="atLeast"/>
        <w:ind w:firstLine="720"/>
        <w:jc w:val="both"/>
        <w:rPr>
          <w:color w:val="000000"/>
          <w:sz w:val="22"/>
          <w:szCs w:val="22"/>
        </w:rPr>
      </w:pPr>
      <w:r w:rsidRPr="00D00328">
        <w:rPr>
          <w:color w:val="000000"/>
          <w:sz w:val="22"/>
          <w:szCs w:val="22"/>
        </w:rPr>
        <w:t xml:space="preserve">Наредбата е приета от </w:t>
      </w:r>
      <w:proofErr w:type="spellStart"/>
      <w:r w:rsidRPr="00D00328">
        <w:rPr>
          <w:color w:val="000000"/>
          <w:sz w:val="22"/>
          <w:szCs w:val="22"/>
        </w:rPr>
        <w:t>оправомощен</w:t>
      </w:r>
      <w:proofErr w:type="spellEnd"/>
      <w:r w:rsidRPr="00D00328">
        <w:rPr>
          <w:color w:val="000000"/>
          <w:sz w:val="22"/>
          <w:szCs w:val="22"/>
        </w:rPr>
        <w:t xml:space="preserve"> за това колективен орган на местно самоуправление – Общински съвет, който притежава както материална, така и териториална компетентност принципно да регламентира отношения от вида на </w:t>
      </w:r>
      <w:proofErr w:type="spellStart"/>
      <w:r w:rsidRPr="00D00328">
        <w:rPr>
          <w:color w:val="000000"/>
          <w:sz w:val="22"/>
          <w:szCs w:val="22"/>
        </w:rPr>
        <w:t>процесните</w:t>
      </w:r>
      <w:proofErr w:type="spellEnd"/>
      <w:r w:rsidRPr="00D00328">
        <w:rPr>
          <w:color w:val="000000"/>
          <w:sz w:val="22"/>
          <w:szCs w:val="22"/>
        </w:rPr>
        <w:t xml:space="preserve">, възникващи и развиващи се на територията на Община Трявна, доколкото тази регламентация не противоречи на нормативните актове от по- висока степен. </w:t>
      </w:r>
    </w:p>
    <w:p w:rsidR="005610A1" w:rsidRPr="00D00328" w:rsidRDefault="005610A1" w:rsidP="005610A1">
      <w:pPr>
        <w:shd w:val="clear" w:color="auto" w:fill="FFFFFF"/>
        <w:spacing w:line="75" w:lineRule="atLeast"/>
        <w:ind w:firstLine="720"/>
        <w:jc w:val="both"/>
        <w:rPr>
          <w:color w:val="000000"/>
          <w:sz w:val="22"/>
          <w:szCs w:val="22"/>
        </w:rPr>
      </w:pPr>
      <w:r w:rsidRPr="00D00328">
        <w:rPr>
          <w:color w:val="000000"/>
          <w:sz w:val="22"/>
          <w:szCs w:val="22"/>
        </w:rPr>
        <w:t xml:space="preserve">Според проекта </w:t>
      </w:r>
      <w:proofErr w:type="spellStart"/>
      <w:r w:rsidRPr="00D00328">
        <w:rPr>
          <w:color w:val="000000"/>
          <w:sz w:val="22"/>
          <w:szCs w:val="22"/>
        </w:rPr>
        <w:t>процесните</w:t>
      </w:r>
      <w:proofErr w:type="spellEnd"/>
      <w:r w:rsidRPr="00D00328">
        <w:rPr>
          <w:color w:val="000000"/>
          <w:sz w:val="22"/>
          <w:szCs w:val="22"/>
        </w:rPr>
        <w:t xml:space="preserve"> текстове се намират в Раздел VІ – Ред за разрешаване на </w:t>
      </w:r>
      <w:proofErr w:type="spellStart"/>
      <w:r w:rsidRPr="00D00328">
        <w:rPr>
          <w:color w:val="000000"/>
          <w:sz w:val="22"/>
          <w:szCs w:val="22"/>
        </w:rPr>
        <w:t>преместваеми</w:t>
      </w:r>
      <w:proofErr w:type="spellEnd"/>
      <w:r w:rsidRPr="00D00328">
        <w:rPr>
          <w:color w:val="000000"/>
          <w:sz w:val="22"/>
          <w:szCs w:val="22"/>
        </w:rPr>
        <w:t xml:space="preserve"> съоръжения върху частни терени. Разпоредбата на чл.24, ал.1 предвижда такъв тип съоръжения да могат да се разполагат върху терени – частна собственост, върху които не е осъществено предвиденото съгласно действащите подробни </w:t>
      </w:r>
      <w:proofErr w:type="spellStart"/>
      <w:r w:rsidRPr="00D00328">
        <w:rPr>
          <w:color w:val="000000"/>
          <w:sz w:val="22"/>
          <w:szCs w:val="22"/>
        </w:rPr>
        <w:t>устройствени</w:t>
      </w:r>
      <w:proofErr w:type="spellEnd"/>
      <w:r w:rsidRPr="00D00328">
        <w:rPr>
          <w:color w:val="000000"/>
          <w:sz w:val="22"/>
          <w:szCs w:val="22"/>
        </w:rPr>
        <w:t xml:space="preserve"> планове строителство, до неговото осъществяване, при спазване на изискванията и ограниченията на същата наредба и въз основа на подробна схема. Според ал.2 тази схема се изготвя от собственика /собствениците/ на терена.</w:t>
      </w:r>
    </w:p>
    <w:p w:rsidR="005610A1" w:rsidRPr="00D00328" w:rsidRDefault="005610A1" w:rsidP="005610A1">
      <w:pPr>
        <w:shd w:val="clear" w:color="auto" w:fill="FFFFFF"/>
        <w:spacing w:line="75" w:lineRule="atLeast"/>
        <w:ind w:firstLine="720"/>
        <w:jc w:val="both"/>
        <w:rPr>
          <w:color w:val="000000"/>
          <w:sz w:val="22"/>
          <w:szCs w:val="22"/>
        </w:rPr>
      </w:pPr>
      <w:r w:rsidRPr="00D00328">
        <w:rPr>
          <w:color w:val="000000"/>
          <w:sz w:val="22"/>
          <w:szCs w:val="22"/>
        </w:rPr>
        <w:t>Съгласно чл.25, ал.1 изработването и съгласуването на схемите по предходната разпоредба  се извършва по реда на чл.17 и чл.18. Тези текстове касаят разрешаване на</w:t>
      </w:r>
      <w:r w:rsidRPr="00D00328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D00328">
        <w:rPr>
          <w:color w:val="000000"/>
          <w:sz w:val="22"/>
          <w:szCs w:val="22"/>
        </w:rPr>
        <w:t>преместваемите</w:t>
      </w:r>
      <w:proofErr w:type="spellEnd"/>
      <w:r w:rsidRPr="00D00328">
        <w:rPr>
          <w:color w:val="000000"/>
          <w:sz w:val="22"/>
          <w:szCs w:val="22"/>
        </w:rPr>
        <w:t xml:space="preserve"> съоръжения върху общински терени и предвиждат изготвяне и одобрение на схема за тяхното разполагане с участието на гл. архитект на общината и ОЕСУТ, както и при необходимост съгласуване с други организации – Е.ОН, „</w:t>
      </w:r>
      <w:proofErr w:type="spellStart"/>
      <w:r w:rsidRPr="00D00328">
        <w:rPr>
          <w:color w:val="000000"/>
          <w:sz w:val="22"/>
          <w:szCs w:val="22"/>
        </w:rPr>
        <w:t>ВиК</w:t>
      </w:r>
      <w:proofErr w:type="spellEnd"/>
      <w:r w:rsidRPr="00D00328">
        <w:rPr>
          <w:color w:val="000000"/>
          <w:sz w:val="22"/>
          <w:szCs w:val="22"/>
        </w:rPr>
        <w:t xml:space="preserve">” ООД, „ПП-КАТ” и т.н. По този начин режимът за разрешаване на поставянето на такива съоръжения в общински и частни терени се изравнява. Оспорения текст чл.25, ал.1 изисква освен изготвяне и одобряване на проектите, както и издаване на разрешително за поставяне или търговия на открито по реда на чл.12, чл.20 и чл.21 от същата наредба, отново с участието на ОЕСУТ и главния архитект. Съгласно ал.2 схемата по чл.24 се нанася в общата схема служебно от техническа служба. </w:t>
      </w:r>
    </w:p>
    <w:p w:rsidR="005610A1" w:rsidRPr="00D00328" w:rsidRDefault="005610A1" w:rsidP="005610A1">
      <w:pPr>
        <w:shd w:val="clear" w:color="auto" w:fill="FFFFFF"/>
        <w:spacing w:line="75" w:lineRule="atLeast"/>
        <w:ind w:firstLine="720"/>
        <w:jc w:val="both"/>
        <w:rPr>
          <w:color w:val="000000"/>
          <w:sz w:val="22"/>
          <w:szCs w:val="22"/>
        </w:rPr>
      </w:pPr>
      <w:r w:rsidRPr="00D00328">
        <w:rPr>
          <w:color w:val="000000"/>
          <w:sz w:val="22"/>
          <w:szCs w:val="22"/>
        </w:rPr>
        <w:t xml:space="preserve"> С предложение вх. № 171 от 22.06.2010 г. Кметът на Община Трявна предлага да се приеме окончателен текст на наредбата. </w:t>
      </w:r>
    </w:p>
    <w:p w:rsidR="005610A1" w:rsidRPr="00D00328" w:rsidRDefault="005610A1" w:rsidP="005610A1">
      <w:pPr>
        <w:shd w:val="clear" w:color="auto" w:fill="FFFFFF"/>
        <w:spacing w:line="75" w:lineRule="atLeast"/>
        <w:ind w:firstLine="720"/>
        <w:jc w:val="both"/>
        <w:rPr>
          <w:color w:val="000000"/>
          <w:sz w:val="22"/>
          <w:szCs w:val="22"/>
        </w:rPr>
      </w:pPr>
      <w:r w:rsidRPr="00D00328">
        <w:rPr>
          <w:color w:val="000000"/>
          <w:sz w:val="22"/>
          <w:szCs w:val="22"/>
        </w:rPr>
        <w:t xml:space="preserve"> Наредбата е приета с Решение № 67 по Протокол № 8 на заседание на </w:t>
      </w:r>
      <w:proofErr w:type="spellStart"/>
      <w:r w:rsidRPr="00D00328">
        <w:rPr>
          <w:color w:val="000000"/>
          <w:sz w:val="22"/>
          <w:szCs w:val="22"/>
        </w:rPr>
        <w:t>ОбС</w:t>
      </w:r>
      <w:proofErr w:type="spellEnd"/>
      <w:r w:rsidRPr="00D00328">
        <w:rPr>
          <w:color w:val="000000"/>
          <w:sz w:val="22"/>
          <w:szCs w:val="22"/>
        </w:rPr>
        <w:t xml:space="preserve"> Трявна от 1.07.2010 г., като е взето решение тя да влезе в сила от датата на публикацията й в сайта на Общинска администрация. Текстовете на двете спорни нормативни разпоредби са същите, като текстовете им в проекта, чието съдържание е предадено по- горе.  Няма данни за </w:t>
      </w:r>
      <w:proofErr w:type="spellStart"/>
      <w:r w:rsidRPr="00D00328">
        <w:rPr>
          <w:color w:val="000000"/>
          <w:sz w:val="22"/>
          <w:szCs w:val="22"/>
        </w:rPr>
        <w:t>последващи</w:t>
      </w:r>
      <w:proofErr w:type="spellEnd"/>
      <w:r w:rsidRPr="00D00328">
        <w:rPr>
          <w:color w:val="000000"/>
          <w:sz w:val="22"/>
          <w:szCs w:val="22"/>
        </w:rPr>
        <w:t xml:space="preserve"> изменения на двете правни норми. </w:t>
      </w:r>
    </w:p>
    <w:p w:rsidR="005610A1" w:rsidRPr="00D00328" w:rsidRDefault="005610A1" w:rsidP="005610A1">
      <w:pPr>
        <w:shd w:val="clear" w:color="auto" w:fill="FFFFFF"/>
        <w:spacing w:line="75" w:lineRule="atLeast"/>
        <w:ind w:firstLine="720"/>
        <w:jc w:val="both"/>
        <w:rPr>
          <w:color w:val="000000"/>
          <w:sz w:val="22"/>
          <w:szCs w:val="22"/>
        </w:rPr>
      </w:pPr>
      <w:r w:rsidRPr="00D00328">
        <w:rPr>
          <w:color w:val="000000"/>
          <w:sz w:val="22"/>
          <w:szCs w:val="22"/>
        </w:rPr>
        <w:t xml:space="preserve"> Въпреки дадените с Определение № 401 от 27.07.2016 г. изрични указания до </w:t>
      </w:r>
      <w:proofErr w:type="spellStart"/>
      <w:r w:rsidRPr="00D00328">
        <w:rPr>
          <w:color w:val="000000"/>
          <w:sz w:val="22"/>
          <w:szCs w:val="22"/>
        </w:rPr>
        <w:t>ОбС</w:t>
      </w:r>
      <w:proofErr w:type="spellEnd"/>
      <w:r w:rsidRPr="00D00328">
        <w:rPr>
          <w:color w:val="000000"/>
          <w:sz w:val="22"/>
          <w:szCs w:val="22"/>
        </w:rPr>
        <w:t xml:space="preserve"> Трявна, страната не е представила мотиви за приемането както на наредбата в нейната цялост, така и относно тези два оспорени текста, поради което съдът приема, че такива не са налице. Няма данни при публикуването на проекта в сайта на общината по него да са постъпили предложения и възражения, поради което съдът следва да приеме, че такива не са постъпили, поради което и не са били обект на обсъждане.  </w:t>
      </w:r>
    </w:p>
    <w:p w:rsidR="005610A1" w:rsidRPr="00D00328" w:rsidRDefault="005610A1" w:rsidP="005610A1">
      <w:pPr>
        <w:shd w:val="clear" w:color="auto" w:fill="FFFFFF"/>
        <w:spacing w:line="75" w:lineRule="atLeast"/>
        <w:ind w:firstLine="720"/>
        <w:jc w:val="both"/>
        <w:rPr>
          <w:color w:val="000000"/>
          <w:sz w:val="22"/>
          <w:szCs w:val="22"/>
        </w:rPr>
      </w:pPr>
      <w:r w:rsidRPr="00D00328">
        <w:rPr>
          <w:color w:val="000000"/>
          <w:sz w:val="22"/>
          <w:szCs w:val="22"/>
        </w:rPr>
        <w:t xml:space="preserve">ГАС намира, че в случая е налице процесуално нарушение и нарушение за изискванията за форма на акта, свързано с приемането на оспорената наредба, а именно – липса на мотиви за приемането й. Това изискване е било нормативно задължително и през 2010 г., когато тя е била предложена и приета, съгласно чл.26, ал.2 /по </w:t>
      </w:r>
      <w:proofErr w:type="spellStart"/>
      <w:r w:rsidRPr="00D00328">
        <w:rPr>
          <w:color w:val="000000"/>
          <w:sz w:val="22"/>
          <w:szCs w:val="22"/>
        </w:rPr>
        <w:t>настоящем</w:t>
      </w:r>
      <w:proofErr w:type="spellEnd"/>
      <w:r w:rsidRPr="00D00328">
        <w:rPr>
          <w:color w:val="000000"/>
          <w:sz w:val="22"/>
          <w:szCs w:val="22"/>
        </w:rPr>
        <w:t xml:space="preserve"> ал.3/ и чл.28 от Закона за нормативните актове. Без наличието на такива мотиви съдът не може да установи причината, поради която режимът за предоставяне на разрешения за поставяне на </w:t>
      </w:r>
      <w:proofErr w:type="spellStart"/>
      <w:r w:rsidRPr="00D00328">
        <w:rPr>
          <w:color w:val="000000"/>
          <w:sz w:val="22"/>
          <w:szCs w:val="22"/>
        </w:rPr>
        <w:t>преместваеми</w:t>
      </w:r>
      <w:proofErr w:type="spellEnd"/>
      <w:r w:rsidRPr="00D00328">
        <w:rPr>
          <w:color w:val="000000"/>
          <w:sz w:val="22"/>
          <w:szCs w:val="22"/>
        </w:rPr>
        <w:t xml:space="preserve"> съоръжения в общински и частни терени се приравнява, въпреки изрично направеното в тази насока от законодателя разграничение. Изложените в последствие мотиви от процесуалния </w:t>
      </w:r>
      <w:r w:rsidRPr="00D00328">
        <w:rPr>
          <w:color w:val="000000"/>
          <w:sz w:val="22"/>
          <w:szCs w:val="22"/>
        </w:rPr>
        <w:lastRenderedPageBreak/>
        <w:t xml:space="preserve">представител на ответната страна и то едва в етапа на устните състезания не може да </w:t>
      </w:r>
      <w:proofErr w:type="spellStart"/>
      <w:r w:rsidRPr="00D00328">
        <w:rPr>
          <w:color w:val="000000"/>
          <w:sz w:val="22"/>
          <w:szCs w:val="22"/>
        </w:rPr>
        <w:t>валидира</w:t>
      </w:r>
      <w:proofErr w:type="spellEnd"/>
      <w:r w:rsidRPr="00D00328">
        <w:rPr>
          <w:color w:val="000000"/>
          <w:sz w:val="22"/>
          <w:szCs w:val="22"/>
        </w:rPr>
        <w:t xml:space="preserve"> този пропуск. Това нарушение е достатъчно само по себе си да мотивира отмяна на оспорените текстове. Въпреки това ГАС следва да обсъди и изложеното от оспорващата страна съображение за нарушение на материалния закон.</w:t>
      </w:r>
    </w:p>
    <w:p w:rsidR="005610A1" w:rsidRPr="00D00328" w:rsidRDefault="005610A1" w:rsidP="005610A1">
      <w:pPr>
        <w:shd w:val="clear" w:color="auto" w:fill="FFFFFF"/>
        <w:spacing w:line="75" w:lineRule="atLeast"/>
        <w:ind w:firstLine="720"/>
        <w:jc w:val="both"/>
        <w:rPr>
          <w:sz w:val="22"/>
          <w:szCs w:val="22"/>
        </w:rPr>
      </w:pPr>
      <w:r w:rsidRPr="00D00328">
        <w:rPr>
          <w:color w:val="000000"/>
          <w:sz w:val="22"/>
          <w:szCs w:val="22"/>
        </w:rPr>
        <w:t xml:space="preserve"> Съгласно разпоредбата на чл.56 от ЗУТ </w:t>
      </w:r>
      <w:r w:rsidRPr="00D00328">
        <w:rPr>
          <w:sz w:val="22"/>
          <w:szCs w:val="22"/>
        </w:rPr>
        <w:t xml:space="preserve">върху поземлени имоти могат да се поставят </w:t>
      </w:r>
      <w:proofErr w:type="spellStart"/>
      <w:r w:rsidRPr="00D00328">
        <w:rPr>
          <w:sz w:val="22"/>
          <w:szCs w:val="22"/>
          <w:shd w:val="clear" w:color="auto" w:fill="FFFFFF"/>
        </w:rPr>
        <w:t>преместваеми</w:t>
      </w:r>
      <w:proofErr w:type="spellEnd"/>
      <w:r w:rsidRPr="00D00328">
        <w:rPr>
          <w:sz w:val="22"/>
          <w:szCs w:val="22"/>
        </w:rPr>
        <w:t xml:space="preserve"> увеселителни обекти и </w:t>
      </w:r>
      <w:proofErr w:type="spellStart"/>
      <w:r w:rsidRPr="00D00328">
        <w:rPr>
          <w:sz w:val="22"/>
          <w:szCs w:val="22"/>
          <w:shd w:val="clear" w:color="auto" w:fill="FFFFFF"/>
        </w:rPr>
        <w:t>преместваеми</w:t>
      </w:r>
      <w:proofErr w:type="spellEnd"/>
      <w:r w:rsidRPr="00D00328">
        <w:rPr>
          <w:sz w:val="22"/>
          <w:szCs w:val="22"/>
        </w:rPr>
        <w:t xml:space="preserve"> обекти за търговски и други обслужващи дейности - павилиони, кабини, маси, </w:t>
      </w:r>
      <w:proofErr w:type="spellStart"/>
      <w:r w:rsidRPr="00D00328">
        <w:rPr>
          <w:sz w:val="22"/>
          <w:szCs w:val="22"/>
        </w:rPr>
        <w:t>зарядни</w:t>
      </w:r>
      <w:proofErr w:type="spellEnd"/>
      <w:r w:rsidRPr="00D00328">
        <w:rPr>
          <w:sz w:val="22"/>
          <w:szCs w:val="22"/>
        </w:rPr>
        <w:t xml:space="preserve"> колонки за електрически превозни средства, както и други елементи на градското обзавеждане - спирки на масовия градски транспорт, пейки, осветителни тела, съдове за събиране на отпадъци, чешми, фонтани, часовници и други. </w:t>
      </w:r>
      <w:proofErr w:type="spellStart"/>
      <w:r w:rsidRPr="00D00328">
        <w:rPr>
          <w:sz w:val="22"/>
          <w:szCs w:val="22"/>
        </w:rPr>
        <w:t>Процесната</w:t>
      </w:r>
      <w:proofErr w:type="spellEnd"/>
      <w:r w:rsidRPr="00D00328">
        <w:rPr>
          <w:sz w:val="22"/>
          <w:szCs w:val="22"/>
        </w:rPr>
        <w:t xml:space="preserve"> наредба не прави разграничение според видовете обекти в тази насока. Редът за разрешаването им е един и същ. Оспорените разпоредби от чл.24 и чл.25 на наредбата също не конкретизират за какви точно по вид съоръжения се изисква разрешаване и то само при положение, че теренът, върху който ще се поставят те е с неосъществено предвидено според действащия ПУП строителство, до неговото осъществяване и въз основа на подробна схема. ГАС не намира за логично наличието на такова изискване при положение, че собственик на такъв терен желае да постави в него например пейка, маса, чешма, осветително тяло, фонтан или пък часовник. И двете изисквания – и за неосъществено строително мероприятие, и за наличие на подробна схема, са прекомерни, излишни и в разрез с целта на закона и с конкретните негови нормативни правила. </w:t>
      </w:r>
    </w:p>
    <w:p w:rsidR="005610A1" w:rsidRPr="00D00328" w:rsidRDefault="005610A1" w:rsidP="005610A1">
      <w:pPr>
        <w:shd w:val="clear" w:color="auto" w:fill="FFFFFF"/>
        <w:spacing w:line="75" w:lineRule="atLeast"/>
        <w:ind w:firstLine="720"/>
        <w:jc w:val="both"/>
        <w:rPr>
          <w:sz w:val="22"/>
          <w:szCs w:val="22"/>
        </w:rPr>
      </w:pPr>
      <w:r w:rsidRPr="00D00328">
        <w:rPr>
          <w:sz w:val="22"/>
          <w:szCs w:val="22"/>
        </w:rPr>
        <w:t xml:space="preserve">За обектите по чл.56, ал.1 от ЗУТ се издава разрешение за поставяне по ред, установен с наредба на общинския съвет, </w:t>
      </w:r>
      <w:r w:rsidRPr="00D00328">
        <w:rPr>
          <w:b/>
          <w:sz w:val="22"/>
          <w:szCs w:val="22"/>
        </w:rPr>
        <w:t>а за държавни и общински имоти - и въз основа на схема</w:t>
      </w:r>
      <w:r w:rsidRPr="00D00328">
        <w:rPr>
          <w:sz w:val="22"/>
          <w:szCs w:val="22"/>
        </w:rPr>
        <w:t xml:space="preserve">, одобрена от главния архитект на общината /ал.2/. За държавните имоти схемата се одобрява след съгласуване със съответната централна администрация, която стопанисва имота, а в останалите случаи /когато става въпрос за общински терени/ - с областния управител. От съдържанието на тази разпоредба става ясно, че единствено за държавните и общински имоти законодателят изисква наличие на схема, одобрена от гл. архитект на общината и съгласувана с посочения друг административен орган. За обектите, разположени в частни имоти, такова изискване няма, предвижда се само разрешителен режим, като в общинската наредба следва да се определи редът за издаване на съответното разрешение, но не се предвижда възможност за изискване и налагане на допълнителни тежести, които законът не предвижда. В разпоредбата на чл.56, ал.1 от ЗУТ законодателят изрично е предвидил, че за частните имоти се издава само разрешение, като единствено реда за издаването му се регламентира от съответния общински съвет. Докато за общинските и държавни терени има и допълнителни изисквания – одобряване и съгласуване на схема за поставяне на съоръженията. Що се касае до частните терени, то единственото законово изискване е когато </w:t>
      </w:r>
      <w:proofErr w:type="spellStart"/>
      <w:r w:rsidRPr="00D00328">
        <w:rPr>
          <w:sz w:val="22"/>
          <w:szCs w:val="22"/>
        </w:rPr>
        <w:t>преместваем</w:t>
      </w:r>
      <w:proofErr w:type="spellEnd"/>
      <w:r w:rsidRPr="00D00328">
        <w:rPr>
          <w:sz w:val="22"/>
          <w:szCs w:val="22"/>
        </w:rPr>
        <w:t xml:space="preserve"> обект се предвиди да бъде поставен в чужд имот, собственикът на последния да даде писмено разрешение за това. В този смисъл съдът намира, че е налице противоречие със законова разпоредба, която изрично регламентира в кои случаи е необходимо одобряване на схема като предпоставка за издаване на разрешение за поставяне на </w:t>
      </w:r>
      <w:proofErr w:type="spellStart"/>
      <w:r w:rsidRPr="00D00328">
        <w:rPr>
          <w:sz w:val="22"/>
          <w:szCs w:val="22"/>
        </w:rPr>
        <w:t>преместваемо</w:t>
      </w:r>
      <w:proofErr w:type="spellEnd"/>
      <w:r w:rsidRPr="00D00328">
        <w:rPr>
          <w:sz w:val="22"/>
          <w:szCs w:val="22"/>
        </w:rPr>
        <w:t xml:space="preserve"> съоръжение в частен имот. Допълнителното създаване на задължение за имоти, за които това не се изиска по закон, е на практика ново задължение, което се въвежда за първи път с подзаконов нормативен акт, като в случая то не е мотивирано, както бе посочено по- горе, и в случай, че бе необходимо, то същото би било регламентирано в самия закон. След като законодателят е отказал да въведе подобен ангажимент, въпреки че е регламентирал такъв за държавните и общинските имоти, то въвеждането му за първи път по отношение на частните такива с подзаконов нормативен акт се явява незаконосъобразно. </w:t>
      </w:r>
    </w:p>
    <w:p w:rsidR="005610A1" w:rsidRPr="00D00328" w:rsidRDefault="005610A1" w:rsidP="005610A1">
      <w:pPr>
        <w:shd w:val="clear" w:color="auto" w:fill="FFFFFF"/>
        <w:spacing w:line="75" w:lineRule="atLeast"/>
        <w:ind w:firstLine="720"/>
        <w:jc w:val="both"/>
        <w:rPr>
          <w:sz w:val="22"/>
          <w:szCs w:val="22"/>
        </w:rPr>
      </w:pPr>
      <w:r w:rsidRPr="00D00328">
        <w:rPr>
          <w:sz w:val="22"/>
          <w:szCs w:val="22"/>
        </w:rPr>
        <w:t xml:space="preserve">Въз основа на гореизложените съображения ГАС намира, че протестът на РП Трявна следва да бъде уважен. Съдът не приема, че в него са изтъкнати мотиви единствено относно незаконосъобразността на чл.24 от наредбата, т.к. разпоредбата на чл.25 от нея е неприложима при невъзможност да се приложи чл.24. Освен това липсата на мотиви при изготвянето на предложение за приемане на наредбата касае оспорените два текста в тяхната цялост. Няма причини да се изисква и поставяне на всички видове </w:t>
      </w:r>
      <w:proofErr w:type="spellStart"/>
      <w:r w:rsidRPr="00D00328">
        <w:rPr>
          <w:sz w:val="22"/>
          <w:szCs w:val="22"/>
        </w:rPr>
        <w:t>преместваеми</w:t>
      </w:r>
      <w:proofErr w:type="spellEnd"/>
      <w:r w:rsidRPr="00D00328">
        <w:rPr>
          <w:sz w:val="22"/>
          <w:szCs w:val="22"/>
        </w:rPr>
        <w:t xml:space="preserve"> съоръжения само там, където с ПУП е предвидено строителство и такова не е било осъществено. Съдът не споделя и мнението на ответната страна за немотивираност на протеста, т.к. той визирал единствено несъобразяване с разпоредбата на чл.56 от ЗУТ. Самата наредба е издадена изцяло въз основа на тази законова разпоредба и е нормално да се търси противоречие именно с нея. </w:t>
      </w:r>
    </w:p>
    <w:p w:rsidR="005610A1" w:rsidRPr="00D00328" w:rsidRDefault="005610A1" w:rsidP="005610A1">
      <w:pPr>
        <w:shd w:val="clear" w:color="auto" w:fill="FFFFFF"/>
        <w:spacing w:line="75" w:lineRule="atLeast"/>
        <w:ind w:firstLine="720"/>
        <w:jc w:val="both"/>
        <w:rPr>
          <w:color w:val="000000"/>
          <w:sz w:val="22"/>
          <w:szCs w:val="22"/>
        </w:rPr>
      </w:pPr>
      <w:r w:rsidRPr="00D00328">
        <w:rPr>
          <w:sz w:val="22"/>
          <w:szCs w:val="22"/>
        </w:rPr>
        <w:lastRenderedPageBreak/>
        <w:t xml:space="preserve">Като счита, че двата подзаконови нормативни текста са приети в противоречие с изискванията за форма, при съществено нарушение на процесуалните правила и в нарушение на материалния закон и на целта му, ГАС намира подадения против тях протест за основателен, поради което </w:t>
      </w:r>
      <w:r>
        <w:rPr>
          <w:sz w:val="22"/>
          <w:szCs w:val="22"/>
        </w:rPr>
        <w:t>уважава същия</w:t>
      </w:r>
      <w:r w:rsidRPr="00D00328">
        <w:rPr>
          <w:sz w:val="22"/>
          <w:szCs w:val="22"/>
        </w:rPr>
        <w:t xml:space="preserve">. </w:t>
      </w:r>
    </w:p>
    <w:p w:rsidR="005610A1" w:rsidRPr="00D00328" w:rsidRDefault="005610A1" w:rsidP="005610A1">
      <w:pPr>
        <w:shd w:val="clear" w:color="auto" w:fill="FFFFFF"/>
        <w:spacing w:line="75" w:lineRule="atLeast"/>
        <w:rPr>
          <w:vanish/>
          <w:color w:val="000000"/>
          <w:sz w:val="22"/>
          <w:szCs w:val="22"/>
        </w:rPr>
      </w:pPr>
      <w:r w:rsidRPr="00D00328">
        <w:rPr>
          <w:vanish/>
          <w:color w:val="000000"/>
          <w:sz w:val="22"/>
          <w:szCs w:val="22"/>
        </w:rPr>
        <w:t> </w:t>
      </w:r>
    </w:p>
    <w:p w:rsidR="005610A1" w:rsidRPr="00D00328" w:rsidRDefault="005610A1" w:rsidP="005610A1">
      <w:pPr>
        <w:shd w:val="clear" w:color="auto" w:fill="FFFFFF"/>
        <w:spacing w:line="75" w:lineRule="atLeast"/>
        <w:rPr>
          <w:vanish/>
          <w:color w:val="000000"/>
          <w:sz w:val="22"/>
          <w:szCs w:val="22"/>
        </w:rPr>
      </w:pPr>
      <w:r w:rsidRPr="00D00328">
        <w:rPr>
          <w:vanish/>
          <w:color w:val="000000"/>
          <w:sz w:val="22"/>
          <w:szCs w:val="22"/>
        </w:rPr>
        <w:t> </w:t>
      </w:r>
    </w:p>
    <w:p w:rsidR="005610A1" w:rsidRPr="00D00328" w:rsidRDefault="005610A1" w:rsidP="005610A1">
      <w:pPr>
        <w:shd w:val="clear" w:color="auto" w:fill="FFFFFF"/>
        <w:spacing w:line="75" w:lineRule="atLeast"/>
        <w:rPr>
          <w:vanish/>
          <w:color w:val="000000"/>
          <w:sz w:val="22"/>
          <w:szCs w:val="22"/>
        </w:rPr>
      </w:pPr>
      <w:r w:rsidRPr="00D00328">
        <w:rPr>
          <w:vanish/>
          <w:color w:val="000000"/>
          <w:sz w:val="22"/>
          <w:szCs w:val="22"/>
        </w:rPr>
        <w:t> </w:t>
      </w:r>
    </w:p>
    <w:p w:rsidR="005610A1" w:rsidRPr="00D00328" w:rsidRDefault="005610A1" w:rsidP="005610A1">
      <w:pPr>
        <w:shd w:val="clear" w:color="auto" w:fill="FFFFFF"/>
        <w:spacing w:line="75" w:lineRule="atLeast"/>
        <w:rPr>
          <w:vanish/>
          <w:color w:val="000000"/>
          <w:sz w:val="22"/>
          <w:szCs w:val="22"/>
        </w:rPr>
      </w:pPr>
      <w:r w:rsidRPr="00D00328">
        <w:rPr>
          <w:vanish/>
          <w:color w:val="000000"/>
          <w:sz w:val="22"/>
          <w:szCs w:val="22"/>
        </w:rPr>
        <w:t> </w:t>
      </w:r>
    </w:p>
    <w:p w:rsidR="005610A1" w:rsidRPr="00D00328" w:rsidRDefault="005610A1" w:rsidP="005610A1">
      <w:pPr>
        <w:ind w:firstLine="720"/>
        <w:jc w:val="both"/>
        <w:rPr>
          <w:sz w:val="22"/>
          <w:szCs w:val="22"/>
        </w:rPr>
      </w:pPr>
      <w:bookmarkStart w:id="1" w:name="to_paragraph_id29975921"/>
      <w:bookmarkEnd w:id="1"/>
    </w:p>
    <w:p w:rsidR="005610A1" w:rsidRPr="00D00328" w:rsidRDefault="005610A1" w:rsidP="005610A1">
      <w:pPr>
        <w:jc w:val="both"/>
        <w:rPr>
          <w:bCs/>
          <w:sz w:val="22"/>
          <w:szCs w:val="22"/>
        </w:rPr>
      </w:pPr>
      <w:r w:rsidRPr="00D00328">
        <w:rPr>
          <w:color w:val="000000"/>
          <w:sz w:val="22"/>
          <w:szCs w:val="22"/>
        </w:rPr>
        <w:tab/>
        <w:t xml:space="preserve">На основание Решение №100/02.11.2016 г. на АС - Габрово, съдът уважава протеста на прокурора и отменя оспорваните текстове от наредбата, а именно чл. 24 и чл. 25 от </w:t>
      </w:r>
      <w:r w:rsidRPr="00D00328">
        <w:rPr>
          <w:bCs/>
          <w:sz w:val="22"/>
          <w:szCs w:val="22"/>
        </w:rPr>
        <w:t xml:space="preserve">Наредба за реда и условията за поставяне на </w:t>
      </w:r>
      <w:proofErr w:type="spellStart"/>
      <w:r w:rsidRPr="00D00328">
        <w:rPr>
          <w:bCs/>
          <w:sz w:val="22"/>
          <w:szCs w:val="22"/>
        </w:rPr>
        <w:t>преместваеми</w:t>
      </w:r>
      <w:proofErr w:type="spellEnd"/>
      <w:r w:rsidRPr="00D00328">
        <w:rPr>
          <w:bCs/>
          <w:sz w:val="22"/>
          <w:szCs w:val="22"/>
        </w:rPr>
        <w:t xml:space="preserve"> съоръжения на територията на Община Трявна</w:t>
      </w:r>
    </w:p>
    <w:p w:rsidR="005610A1" w:rsidRDefault="005610A1" w:rsidP="005610A1">
      <w:pPr>
        <w:jc w:val="both"/>
        <w:rPr>
          <w:color w:val="000000"/>
          <w:sz w:val="22"/>
          <w:szCs w:val="22"/>
        </w:rPr>
      </w:pPr>
    </w:p>
    <w:p w:rsidR="005610A1" w:rsidRDefault="005610A1" w:rsidP="005610A1">
      <w:pPr>
        <w:jc w:val="both"/>
        <w:rPr>
          <w:color w:val="000000"/>
          <w:sz w:val="22"/>
          <w:szCs w:val="22"/>
        </w:rPr>
      </w:pPr>
    </w:p>
    <w:p w:rsidR="005610A1" w:rsidRDefault="005610A1" w:rsidP="005610A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rStyle w:val="3"/>
          <w:sz w:val="22"/>
          <w:szCs w:val="22"/>
        </w:rPr>
        <w:t>Цели, които се поставят с отмяна на текстовете на наредбата</w:t>
      </w:r>
    </w:p>
    <w:p w:rsidR="005610A1" w:rsidRDefault="005610A1" w:rsidP="005610A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bg-BG"/>
        </w:rPr>
        <w:t xml:space="preserve">Целта, която ще се постигне е актуализиране </w:t>
      </w:r>
      <w:r>
        <w:rPr>
          <w:color w:val="000000"/>
          <w:sz w:val="22"/>
          <w:szCs w:val="22"/>
        </w:rPr>
        <w:t xml:space="preserve">на  </w:t>
      </w:r>
      <w:r w:rsidRPr="00D00328">
        <w:rPr>
          <w:bCs/>
          <w:sz w:val="22"/>
          <w:szCs w:val="22"/>
        </w:rPr>
        <w:t xml:space="preserve">Наредба за реда и условията за поставяне на </w:t>
      </w:r>
      <w:proofErr w:type="spellStart"/>
      <w:r w:rsidRPr="00D00328">
        <w:rPr>
          <w:bCs/>
          <w:sz w:val="22"/>
          <w:szCs w:val="22"/>
        </w:rPr>
        <w:t>преместваеми</w:t>
      </w:r>
      <w:proofErr w:type="spellEnd"/>
      <w:r w:rsidRPr="00D00328">
        <w:rPr>
          <w:bCs/>
          <w:sz w:val="22"/>
          <w:szCs w:val="22"/>
        </w:rPr>
        <w:t xml:space="preserve"> съоръжения на територията на Община Трявна</w:t>
      </w:r>
      <w:r>
        <w:rPr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е о</w:t>
      </w:r>
      <w:r>
        <w:rPr>
          <w:rStyle w:val="a4"/>
          <w:sz w:val="22"/>
          <w:szCs w:val="22"/>
        </w:rPr>
        <w:t xml:space="preserve">сигуряване на </w:t>
      </w:r>
      <w:r>
        <w:rPr>
          <w:sz w:val="22"/>
          <w:szCs w:val="22"/>
        </w:rPr>
        <w:t>актуалност на съответните текстове в съществуващата наредба в съответствие със законовите и подзаконови нормативни актове от действащото законодателство в Р България и при спазване на административно производствените правила при приемане, изменение или отмяна на подзаконов нормативен акт.</w:t>
      </w:r>
    </w:p>
    <w:p w:rsidR="005610A1" w:rsidRDefault="005610A1" w:rsidP="005610A1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610A1" w:rsidRDefault="005610A1" w:rsidP="005610A1">
      <w:pPr>
        <w:jc w:val="both"/>
        <w:rPr>
          <w:sz w:val="22"/>
          <w:szCs w:val="22"/>
        </w:rPr>
      </w:pPr>
      <w:r>
        <w:rPr>
          <w:rStyle w:val="3"/>
          <w:sz w:val="22"/>
          <w:szCs w:val="22"/>
        </w:rPr>
        <w:t>Финансови и други средства, необходими за прилагането на Наредбата</w:t>
      </w:r>
    </w:p>
    <w:p w:rsidR="005610A1" w:rsidRDefault="005610A1" w:rsidP="005610A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bg-BG"/>
        </w:rPr>
        <w:t xml:space="preserve">За прилагане на измененият на </w:t>
      </w:r>
      <w:r w:rsidRPr="00D00328">
        <w:rPr>
          <w:bCs/>
          <w:sz w:val="22"/>
          <w:szCs w:val="22"/>
        </w:rPr>
        <w:t xml:space="preserve">Наредба за реда и условията за поставяне на </w:t>
      </w:r>
      <w:proofErr w:type="spellStart"/>
      <w:r w:rsidRPr="00D00328">
        <w:rPr>
          <w:bCs/>
          <w:sz w:val="22"/>
          <w:szCs w:val="22"/>
        </w:rPr>
        <w:t>преместваеми</w:t>
      </w:r>
      <w:proofErr w:type="spellEnd"/>
      <w:r w:rsidRPr="00D00328">
        <w:rPr>
          <w:bCs/>
          <w:sz w:val="22"/>
          <w:szCs w:val="22"/>
        </w:rPr>
        <w:t xml:space="preserve"> съоръжения на територията на Община Трявна</w:t>
      </w:r>
      <w:r>
        <w:rPr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  <w:lang w:bidi="bg-BG"/>
        </w:rPr>
        <w:t>не е необходимо разходването на бюджетни средства.</w:t>
      </w:r>
    </w:p>
    <w:p w:rsidR="005610A1" w:rsidRDefault="005610A1" w:rsidP="005610A1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rStyle w:val="3"/>
          <w:sz w:val="22"/>
          <w:szCs w:val="22"/>
        </w:rPr>
        <w:t>Очакваните резултати от прилагането на Наредбата, включително финансовите, ако има такива.</w:t>
      </w:r>
    </w:p>
    <w:p w:rsidR="005610A1" w:rsidRDefault="005610A1" w:rsidP="005610A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bidi="bg-BG"/>
        </w:rPr>
        <w:t xml:space="preserve">След унифициране на текстовете на </w:t>
      </w:r>
      <w:r w:rsidRPr="00D00328">
        <w:rPr>
          <w:bCs/>
          <w:sz w:val="22"/>
          <w:szCs w:val="22"/>
        </w:rPr>
        <w:t xml:space="preserve">Наредба за реда и условията за поставяне на </w:t>
      </w:r>
      <w:proofErr w:type="spellStart"/>
      <w:r w:rsidRPr="00D00328">
        <w:rPr>
          <w:bCs/>
          <w:sz w:val="22"/>
          <w:szCs w:val="22"/>
        </w:rPr>
        <w:t>преместваеми</w:t>
      </w:r>
      <w:proofErr w:type="spellEnd"/>
      <w:r w:rsidRPr="00D00328">
        <w:rPr>
          <w:bCs/>
          <w:sz w:val="22"/>
          <w:szCs w:val="22"/>
        </w:rPr>
        <w:t xml:space="preserve"> съоръжения на територията на Община Трявна</w:t>
      </w:r>
      <w:r>
        <w:rPr>
          <w:bCs/>
          <w:sz w:val="22"/>
          <w:szCs w:val="22"/>
        </w:rPr>
        <w:t xml:space="preserve"> със ЗУТ и </w:t>
      </w:r>
      <w:r>
        <w:rPr>
          <w:rStyle w:val="a4"/>
          <w:sz w:val="22"/>
          <w:szCs w:val="22"/>
        </w:rPr>
        <w:t xml:space="preserve">Конституцията на Р България </w:t>
      </w:r>
      <w:r>
        <w:rPr>
          <w:color w:val="000000"/>
          <w:sz w:val="22"/>
          <w:szCs w:val="22"/>
        </w:rPr>
        <w:t xml:space="preserve"> няма да бъдат нарушени правата на ползващите се субекти от същата.</w:t>
      </w:r>
    </w:p>
    <w:p w:rsidR="005610A1" w:rsidRDefault="005610A1" w:rsidP="005610A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rStyle w:val="3"/>
          <w:sz w:val="22"/>
          <w:szCs w:val="22"/>
        </w:rPr>
        <w:t>Анализ за съответствие с правото на Европейския с</w:t>
      </w:r>
    </w:p>
    <w:p w:rsidR="005610A1" w:rsidRDefault="005610A1" w:rsidP="005610A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bidi="bg-BG"/>
        </w:rPr>
        <w:t xml:space="preserve">Предлаганата отмяна на  </w:t>
      </w:r>
      <w:r>
        <w:rPr>
          <w:color w:val="000000"/>
          <w:sz w:val="22"/>
          <w:szCs w:val="22"/>
        </w:rPr>
        <w:t xml:space="preserve">разпоредбата на чл. 24 и чл.25 от </w:t>
      </w:r>
      <w:r w:rsidRPr="00D00328">
        <w:rPr>
          <w:bCs/>
          <w:sz w:val="22"/>
          <w:szCs w:val="22"/>
        </w:rPr>
        <w:t xml:space="preserve">Наредба за реда и условията за поставяне на </w:t>
      </w:r>
      <w:proofErr w:type="spellStart"/>
      <w:r w:rsidRPr="00D00328">
        <w:rPr>
          <w:bCs/>
          <w:sz w:val="22"/>
          <w:szCs w:val="22"/>
        </w:rPr>
        <w:t>преместваеми</w:t>
      </w:r>
      <w:proofErr w:type="spellEnd"/>
      <w:r w:rsidRPr="00D00328">
        <w:rPr>
          <w:bCs/>
          <w:sz w:val="22"/>
          <w:szCs w:val="22"/>
        </w:rPr>
        <w:t xml:space="preserve"> съоръжения на територията на Община Трявна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bidi="bg-BG"/>
        </w:rPr>
        <w:t>е подзаконов нормативен акт, поради което съответствието й с правото на Европейския съюз е предопределено от съответствието на основния нормативен акт с него.</w:t>
      </w:r>
    </w:p>
    <w:p w:rsidR="005610A1" w:rsidRDefault="005610A1" w:rsidP="005610A1">
      <w:pPr>
        <w:spacing w:after="248"/>
        <w:jc w:val="both"/>
        <w:rPr>
          <w:color w:val="000000"/>
          <w:sz w:val="22"/>
          <w:szCs w:val="22"/>
          <w:lang w:bidi="bg-BG"/>
        </w:rPr>
      </w:pPr>
      <w:r>
        <w:rPr>
          <w:rStyle w:val="21"/>
          <w:sz w:val="22"/>
          <w:szCs w:val="22"/>
        </w:rPr>
        <w:t xml:space="preserve">Забележка: </w:t>
      </w:r>
      <w:r>
        <w:rPr>
          <w:color w:val="000000"/>
          <w:sz w:val="22"/>
          <w:szCs w:val="22"/>
          <w:lang w:bidi="bg-BG"/>
        </w:rPr>
        <w:t xml:space="preserve">На основание чл. 26, ал.4 от Закона за нормативните актове, във връзка с чл. 77 от АПК, заинтересованите лица могат да направят предложения и да изразят становища по проекта в 14-дневен срок от публикуването му на Интернет страницата на Община Трявна. </w:t>
      </w:r>
    </w:p>
    <w:p w:rsidR="005610A1" w:rsidRDefault="005610A1" w:rsidP="005610A1">
      <w:pPr>
        <w:spacing w:after="248"/>
        <w:jc w:val="both"/>
        <w:rPr>
          <w:rStyle w:val="22"/>
          <w:sz w:val="22"/>
          <w:szCs w:val="22"/>
        </w:rPr>
      </w:pPr>
      <w:r>
        <w:rPr>
          <w:color w:val="000000"/>
          <w:sz w:val="22"/>
          <w:szCs w:val="22"/>
          <w:lang w:bidi="bg-BG"/>
        </w:rPr>
        <w:t xml:space="preserve">Последните се приемат в деловодството на Общински съвет- Трявна  или на </w:t>
      </w:r>
      <w:r>
        <w:rPr>
          <w:color w:val="000000"/>
          <w:sz w:val="22"/>
          <w:szCs w:val="22"/>
          <w:lang w:val="en-US" w:eastAsia="en-US" w:bidi="en-US"/>
        </w:rPr>
        <w:t xml:space="preserve">e-mail: </w:t>
      </w:r>
      <w:hyperlink r:id="rId5" w:history="1">
        <w:r>
          <w:rPr>
            <w:rStyle w:val="a3"/>
            <w:sz w:val="22"/>
            <w:szCs w:val="22"/>
          </w:rPr>
          <w:t>silviakrasteva@gmail.com</w:t>
        </w:r>
      </w:hyperlink>
    </w:p>
    <w:p w:rsidR="005610A1" w:rsidRDefault="005610A1" w:rsidP="005610A1"/>
    <w:p w:rsidR="005610A1" w:rsidRPr="00A70A24" w:rsidRDefault="005610A1" w:rsidP="005610A1">
      <w:pPr>
        <w:pStyle w:val="a5"/>
        <w:rPr>
          <w:sz w:val="22"/>
          <w:szCs w:val="22"/>
        </w:rPr>
      </w:pPr>
    </w:p>
    <w:p w:rsidR="005610A1" w:rsidRDefault="005610A1" w:rsidP="005610A1">
      <w:pPr>
        <w:pStyle w:val="a5"/>
        <w:rPr>
          <w:sz w:val="22"/>
          <w:szCs w:val="22"/>
        </w:rPr>
      </w:pPr>
    </w:p>
    <w:p w:rsidR="008D1B15" w:rsidRPr="005610A1" w:rsidRDefault="008D1B15" w:rsidP="005610A1">
      <w:bookmarkStart w:id="2" w:name="_GoBack"/>
      <w:bookmarkEnd w:id="2"/>
    </w:p>
    <w:sectPr w:rsidR="008D1B15" w:rsidRPr="005610A1" w:rsidSect="00CF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65CA"/>
    <w:rsid w:val="000E5269"/>
    <w:rsid w:val="003B3988"/>
    <w:rsid w:val="003B63BF"/>
    <w:rsid w:val="005610A1"/>
    <w:rsid w:val="00572201"/>
    <w:rsid w:val="006D7A7F"/>
    <w:rsid w:val="008D1B15"/>
    <w:rsid w:val="009065CA"/>
    <w:rsid w:val="00B27E59"/>
    <w:rsid w:val="00C70074"/>
    <w:rsid w:val="00CF19C4"/>
    <w:rsid w:val="00FC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65CA"/>
    <w:rPr>
      <w:strike w:val="0"/>
      <w:dstrike w:val="0"/>
      <w:color w:val="000000"/>
      <w:u w:val="none"/>
      <w:effect w:val="none"/>
    </w:rPr>
  </w:style>
  <w:style w:type="character" w:customStyle="1" w:styleId="2">
    <w:name w:val="Заглавие #2_"/>
    <w:link w:val="20"/>
    <w:rsid w:val="009065CA"/>
    <w:rPr>
      <w:b/>
      <w:bCs/>
      <w:shd w:val="clear" w:color="auto" w:fill="FFFFFF"/>
    </w:rPr>
  </w:style>
  <w:style w:type="character" w:customStyle="1" w:styleId="23pt">
    <w:name w:val="Заглавие #2 + Разредка 3 pt"/>
    <w:rsid w:val="00906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">
    <w:name w:val="Основен текст (2) + Удебелен"/>
    <w:rsid w:val="00906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3">
    <w:name w:val="Основен текст (3)"/>
    <w:rsid w:val="00906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customStyle="1" w:styleId="20">
    <w:name w:val="Заглавие #2"/>
    <w:basedOn w:val="a"/>
    <w:link w:val="2"/>
    <w:rsid w:val="009065CA"/>
    <w:pPr>
      <w:widowControl w:val="0"/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">
    <w:name w:val="Основен текст (2)"/>
    <w:rsid w:val="00C70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4">
    <w:name w:val="Основной текст"/>
    <w:uiPriority w:val="99"/>
    <w:rsid w:val="003B3988"/>
  </w:style>
  <w:style w:type="paragraph" w:styleId="a5">
    <w:name w:val="Title"/>
    <w:basedOn w:val="a"/>
    <w:link w:val="a6"/>
    <w:qFormat/>
    <w:rsid w:val="00FC5C8F"/>
    <w:pPr>
      <w:jc w:val="center"/>
    </w:pPr>
    <w:rPr>
      <w:b/>
      <w:sz w:val="32"/>
      <w:szCs w:val="20"/>
      <w:lang w:eastAsia="en-US"/>
    </w:rPr>
  </w:style>
  <w:style w:type="character" w:customStyle="1" w:styleId="a6">
    <w:name w:val="Заглавие Знак"/>
    <w:basedOn w:val="a0"/>
    <w:link w:val="a5"/>
    <w:rsid w:val="00FC5C8F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65CA"/>
    <w:rPr>
      <w:strike w:val="0"/>
      <w:dstrike w:val="0"/>
      <w:color w:val="000000"/>
      <w:u w:val="none"/>
      <w:effect w:val="none"/>
    </w:rPr>
  </w:style>
  <w:style w:type="character" w:customStyle="1" w:styleId="2">
    <w:name w:val="Заглавие #2_"/>
    <w:link w:val="20"/>
    <w:rsid w:val="009065CA"/>
    <w:rPr>
      <w:b/>
      <w:bCs/>
      <w:shd w:val="clear" w:color="auto" w:fill="FFFFFF"/>
    </w:rPr>
  </w:style>
  <w:style w:type="character" w:customStyle="1" w:styleId="23pt">
    <w:name w:val="Заглавие #2 + Разредка 3 pt"/>
    <w:rsid w:val="00906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">
    <w:name w:val="Основен текст (2) + Удебелен"/>
    <w:rsid w:val="00906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3">
    <w:name w:val="Основен текст (3)"/>
    <w:rsid w:val="00906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customStyle="1" w:styleId="20">
    <w:name w:val="Заглавие #2"/>
    <w:basedOn w:val="a"/>
    <w:link w:val="2"/>
    <w:rsid w:val="009065CA"/>
    <w:pPr>
      <w:widowControl w:val="0"/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viakrast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9</cp:revision>
  <dcterms:created xsi:type="dcterms:W3CDTF">2017-10-27T12:21:00Z</dcterms:created>
  <dcterms:modified xsi:type="dcterms:W3CDTF">2018-06-21T13:22:00Z</dcterms:modified>
</cp:coreProperties>
</file>