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16484" w:rsidRPr="0049288C" w:rsidRDefault="00C54267" w:rsidP="00DA6F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2E0CDC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2E0CDC" w:rsidRPr="002E0CDC" w:rsidRDefault="002E0CDC" w:rsidP="002E0CDC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E0C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Предложение относно откриване процедура за провеждане на публично оповестен конкурс за отдаване под наем на общински имоти. </w:t>
      </w:r>
    </w:p>
    <w:p w:rsidR="002E0CDC" w:rsidRPr="002E0CDC" w:rsidRDefault="002E0CDC" w:rsidP="002E0CDC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E0CD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CD0CF5" w:rsidRPr="002E0CDC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624953" w:rsidRDefault="00624953" w:rsidP="00EE4A89">
      <w:pPr>
        <w:spacing w:after="0"/>
        <w:rPr>
          <w:rFonts w:ascii="Times New Roman" w:hAnsi="Times New Roman" w:cs="Times New Roman"/>
          <w:b/>
        </w:rPr>
      </w:pPr>
    </w:p>
    <w:p w:rsidR="0079049B" w:rsidRPr="002E0CDC" w:rsidRDefault="0079049B" w:rsidP="00EE4A89">
      <w:pPr>
        <w:spacing w:after="0"/>
        <w:rPr>
          <w:rFonts w:ascii="Times New Roman" w:hAnsi="Times New Roman" w:cs="Times New Roman"/>
          <w:b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2E0CDC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38</w:t>
      </w:r>
    </w:p>
    <w:p w:rsidR="0049288C" w:rsidRDefault="003535F7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70B">
        <w:rPr>
          <w:rFonts w:ascii="Times New Roman" w:eastAsia="Times New Roman" w:hAnsi="Times New Roman" w:cs="Times New Roman"/>
          <w:sz w:val="24"/>
          <w:szCs w:val="24"/>
        </w:rPr>
        <w:t>На осно</w:t>
      </w:r>
      <w:r w:rsidR="0013339C">
        <w:rPr>
          <w:rFonts w:ascii="Times New Roman" w:eastAsia="Times New Roman" w:hAnsi="Times New Roman" w:cs="Times New Roman"/>
          <w:sz w:val="24"/>
          <w:szCs w:val="24"/>
        </w:rPr>
        <w:t>вание чл.21, ал.1, т.8, предл. в</w:t>
      </w:r>
      <w:r w:rsidRPr="00DA370B">
        <w:rPr>
          <w:rFonts w:ascii="Times New Roman" w:eastAsia="Times New Roman" w:hAnsi="Times New Roman" w:cs="Times New Roman"/>
          <w:sz w:val="24"/>
          <w:szCs w:val="24"/>
        </w:rPr>
        <w:t xml:space="preserve">торо от ЗМСМА, чл. 14, ал. 2 от ЗОС, </w:t>
      </w:r>
      <w:r w:rsidR="0079049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370B">
        <w:rPr>
          <w:rFonts w:ascii="Times New Roman" w:eastAsia="Times New Roman" w:hAnsi="Times New Roman" w:cs="Times New Roman"/>
          <w:sz w:val="24"/>
          <w:szCs w:val="24"/>
        </w:rPr>
        <w:t>чл. 86, ал. 1, т. 1, във връзка с чл. 26, ал. 3, т. 1 от НРПУРОИ,</w:t>
      </w:r>
      <w:r w:rsidR="0049288C" w:rsidRPr="00DA370B">
        <w:rPr>
          <w:rFonts w:ascii="Times New Roman" w:eastAsia="Times New Roman" w:hAnsi="Times New Roman" w:cs="Times New Roman"/>
          <w:sz w:val="24"/>
          <w:szCs w:val="24"/>
        </w:rPr>
        <w:t xml:space="preserve"> Общински съвет - Трявна </w:t>
      </w:r>
    </w:p>
    <w:p w:rsidR="0079049B" w:rsidRDefault="0079049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49B" w:rsidRPr="00DA370B" w:rsidRDefault="0079049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en-AU" w:eastAsia="bg-BG"/>
        </w:rPr>
      </w:pPr>
    </w:p>
    <w:p w:rsidR="00A537CE" w:rsidRDefault="00A537CE" w:rsidP="007904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9049B">
        <w:rPr>
          <w:rFonts w:ascii="Times New Roman" w:eastAsia="Calibri" w:hAnsi="Times New Roman" w:cs="Times New Roman"/>
          <w:b/>
        </w:rPr>
        <w:t>Р</w:t>
      </w:r>
      <w:r w:rsidRPr="0079049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9049B">
        <w:rPr>
          <w:rFonts w:ascii="Times New Roman" w:eastAsia="Calibri" w:hAnsi="Times New Roman" w:cs="Times New Roman"/>
          <w:b/>
        </w:rPr>
        <w:t>Е</w:t>
      </w:r>
      <w:r w:rsidRPr="0079049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9049B">
        <w:rPr>
          <w:rFonts w:ascii="Times New Roman" w:eastAsia="Calibri" w:hAnsi="Times New Roman" w:cs="Times New Roman"/>
          <w:b/>
        </w:rPr>
        <w:t>Ш</w:t>
      </w:r>
      <w:r w:rsidRPr="0079049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79049B">
        <w:rPr>
          <w:rFonts w:ascii="Times New Roman" w:eastAsia="Calibri" w:hAnsi="Times New Roman" w:cs="Times New Roman"/>
          <w:b/>
        </w:rPr>
        <w:t>И:</w:t>
      </w:r>
    </w:p>
    <w:p w:rsidR="0079049B" w:rsidRPr="0079049B" w:rsidRDefault="0079049B" w:rsidP="0043183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431831" w:rsidRDefault="003535F7" w:rsidP="00431831">
      <w:pPr>
        <w:pStyle w:val="a3"/>
        <w:widowControl w:val="0"/>
        <w:numPr>
          <w:ilvl w:val="0"/>
          <w:numId w:val="20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Дава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съгласие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се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отдадат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наем,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 10  /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>десет</w:t>
      </w:r>
      <w:r w:rsidR="004318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049B" w:rsidRPr="0032772D" w:rsidRDefault="003535F7" w:rsidP="00431831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831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години, </w:t>
      </w: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 провеждане на публично оповестен конкурс, следните имоти – частна общинска собственост, както следва: </w:t>
      </w:r>
    </w:p>
    <w:p w:rsidR="0079049B" w:rsidRDefault="003535F7" w:rsidP="0079049B">
      <w:pPr>
        <w:pStyle w:val="a3"/>
        <w:widowControl w:val="0"/>
        <w:numPr>
          <w:ilvl w:val="1"/>
          <w:numId w:val="20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9B">
        <w:rPr>
          <w:rFonts w:ascii="Times New Roman" w:eastAsia="Times New Roman" w:hAnsi="Times New Roman" w:cs="Times New Roman"/>
          <w:sz w:val="24"/>
          <w:szCs w:val="24"/>
        </w:rPr>
        <w:t xml:space="preserve">Едноетажна масивна монолитна сграда </w:t>
      </w:r>
      <w:r w:rsidRPr="0079049B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9049B">
        <w:rPr>
          <w:rFonts w:ascii="Times New Roman" w:eastAsia="Times New Roman" w:hAnsi="Times New Roman" w:cs="Times New Roman"/>
          <w:sz w:val="24"/>
          <w:szCs w:val="24"/>
        </w:rPr>
        <w:t>дегустационна зала</w:t>
      </w:r>
      <w:r w:rsidRPr="0079049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9049B">
        <w:rPr>
          <w:rFonts w:ascii="Times New Roman" w:eastAsia="Times New Roman" w:hAnsi="Times New Roman" w:cs="Times New Roman"/>
          <w:sz w:val="24"/>
          <w:szCs w:val="24"/>
        </w:rPr>
        <w:t xml:space="preserve"> с полезна площ </w:t>
      </w:r>
    </w:p>
    <w:p w:rsidR="003535F7" w:rsidRPr="0079049B" w:rsidRDefault="003535F7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9B">
        <w:rPr>
          <w:rFonts w:ascii="Times New Roman" w:eastAsia="Times New Roman" w:hAnsi="Times New Roman" w:cs="Times New Roman"/>
          <w:sz w:val="24"/>
          <w:szCs w:val="24"/>
        </w:rPr>
        <w:t>от 91,25 кв. м. Сградата е построена в УПИ</w:t>
      </w:r>
      <w:r w:rsidRPr="007904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XI</w:t>
      </w:r>
      <w:r w:rsidRPr="0079049B">
        <w:rPr>
          <w:rFonts w:ascii="Times New Roman" w:eastAsia="Times New Roman" w:hAnsi="Times New Roman" w:cs="Times New Roman"/>
          <w:sz w:val="24"/>
          <w:szCs w:val="24"/>
        </w:rPr>
        <w:t xml:space="preserve"> – за обществено обслужване, в кв. 42 по РП на гр. Трявна, а по кадастралната карта и кадастралните регистри на гр. Трявна представлява сграда с идентификатор 73403.501.2465.1 със застроена площ от 107 кв. м, брой етажи 1, предназначение – промишлена сграда, с адрес гр. Трявна, ул. „Проф. Пенчо Р</w:t>
      </w:r>
      <w:r w:rsidR="00B94C01" w:rsidRPr="007904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49B">
        <w:rPr>
          <w:rFonts w:ascii="Times New Roman" w:eastAsia="Times New Roman" w:hAnsi="Times New Roman" w:cs="Times New Roman"/>
          <w:sz w:val="24"/>
          <w:szCs w:val="24"/>
        </w:rPr>
        <w:t xml:space="preserve">йков“ № 1, която сграда е разположена в поземлен имот с идентификатор 73403.501.2465. За сградата е съставен Акт за частна общинска собственост </w:t>
      </w:r>
      <w:r w:rsidR="005C4B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9049B">
        <w:rPr>
          <w:rFonts w:ascii="Times New Roman" w:eastAsia="Times New Roman" w:hAnsi="Times New Roman" w:cs="Times New Roman"/>
          <w:sz w:val="24"/>
          <w:szCs w:val="24"/>
        </w:rPr>
        <w:t>№ 34/18.06.2007 г.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5263" w:rsidRDefault="005C4BE3" w:rsidP="00A65263">
      <w:pPr>
        <w:pStyle w:val="a3"/>
        <w:widowControl w:val="0"/>
        <w:numPr>
          <w:ilvl w:val="1"/>
          <w:numId w:val="20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Самостоятелен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обект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сграда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>73403.501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5F7" w:rsidRPr="00A65263">
        <w:rPr>
          <w:rFonts w:ascii="Times New Roman" w:eastAsia="Times New Roman" w:hAnsi="Times New Roman" w:cs="Times New Roman"/>
          <w:sz w:val="24"/>
          <w:szCs w:val="24"/>
        </w:rPr>
        <w:t xml:space="preserve">1392.1.2, </w:t>
      </w:r>
    </w:p>
    <w:p w:rsidR="003535F7" w:rsidRPr="00A65263" w:rsidRDefault="003535F7" w:rsidP="00A65263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представляващ част от подземен етаж </w:t>
      </w:r>
      <w:r w:rsidRPr="00A6526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>кухненски блок и санитарни възли</w:t>
      </w:r>
      <w:r w:rsidRPr="00A6526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 с полезна площ от 103.10 кв. м </w:t>
      </w:r>
      <w:r w:rsidR="00FA70B6" w:rsidRPr="00A6526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A70B6" w:rsidRPr="00A65263">
        <w:rPr>
          <w:rFonts w:ascii="Times New Roman" w:eastAsia="Times New Roman" w:hAnsi="Times New Roman" w:cs="Times New Roman"/>
          <w:sz w:val="24"/>
          <w:szCs w:val="24"/>
        </w:rPr>
        <w:t>ЗП 177.38 кв. м</w:t>
      </w:r>
      <w:r w:rsidR="00FA70B6" w:rsidRPr="00A6526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 от двуетажна сграда 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 xml:space="preserve">музей „Славейково школо“, която 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>сграда по кадастралната карта и кадастралните регистри на гр. Трявна представлява сграда с идентификатор 73403.501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1392.1 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>със застроена площ от 620 кв. м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>, брой етажи 2, предназначение – сграда за култура и изкуство, с адрес гр. Тря</w:t>
      </w:r>
      <w:r w:rsidR="0043183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на, 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ул. „Ангел Кънчев“ № 7, която сграда е разположена в поземлен имот </w:t>
      </w:r>
      <w:r w:rsidR="00E9478F">
        <w:rPr>
          <w:rFonts w:ascii="Times New Roman" w:eastAsia="Times New Roman" w:hAnsi="Times New Roman" w:cs="Times New Roman"/>
          <w:sz w:val="24"/>
          <w:szCs w:val="24"/>
        </w:rPr>
        <w:t xml:space="preserve">с идентификатор 73403.501.1392. 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За сградата е съставен Акт за частна общинска собственост </w:t>
      </w:r>
      <w:r w:rsidR="003C1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25939" w:rsidRPr="00A65263">
        <w:rPr>
          <w:rFonts w:ascii="Times New Roman" w:eastAsia="Times New Roman" w:hAnsi="Times New Roman" w:cs="Times New Roman"/>
          <w:sz w:val="24"/>
          <w:szCs w:val="24"/>
        </w:rPr>
        <w:t xml:space="preserve">№ 38/19.07.2007 г. </w:t>
      </w:r>
    </w:p>
    <w:p w:rsidR="00325939" w:rsidRPr="0032772D" w:rsidRDefault="0079049B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 </w:t>
      </w:r>
      <w:r w:rsidR="00A65263"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Конкурсът да се проведе </w:t>
      </w:r>
      <w:r w:rsidR="00325939" w:rsidRPr="0032772D">
        <w:rPr>
          <w:rFonts w:ascii="Times New Roman" w:eastAsia="Times New Roman" w:hAnsi="Times New Roman" w:cs="Times New Roman"/>
          <w:b/>
          <w:sz w:val="24"/>
          <w:szCs w:val="24"/>
        </w:rPr>
        <w:t>при следните задължителни условия:</w:t>
      </w:r>
    </w:p>
    <w:p w:rsidR="00325939" w:rsidRPr="00DA370B" w:rsidRDefault="0079049B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5939" w:rsidRPr="00DA370B">
        <w:rPr>
          <w:rFonts w:ascii="Times New Roman" w:eastAsia="Times New Roman" w:hAnsi="Times New Roman" w:cs="Times New Roman"/>
          <w:sz w:val="24"/>
          <w:szCs w:val="24"/>
        </w:rPr>
        <w:t>2.1. Отдаваните под наем обекти да се ползват като питейно заведение, вид „Бирария“, категоризирани по реда на Закона за туризма и Наредбата за изискванията към местата за настаняване и заведенията за х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 xml:space="preserve">ранене и развлечения и за реда </w:t>
      </w:r>
      <w:r w:rsidR="00325939" w:rsidRPr="00DA370B">
        <w:rPr>
          <w:rFonts w:ascii="Times New Roman" w:eastAsia="Times New Roman" w:hAnsi="Times New Roman" w:cs="Times New Roman"/>
          <w:sz w:val="24"/>
          <w:szCs w:val="24"/>
        </w:rPr>
        <w:t>за опреде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>ляне на ка</w:t>
      </w:r>
      <w:r w:rsidR="00325939" w:rsidRPr="00DA370B">
        <w:rPr>
          <w:rFonts w:ascii="Times New Roman" w:eastAsia="Times New Roman" w:hAnsi="Times New Roman" w:cs="Times New Roman"/>
          <w:sz w:val="24"/>
          <w:szCs w:val="24"/>
        </w:rPr>
        <w:t>тегория, отказ, понижаване, спиране на действиет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>о и прекратяване на категорията;</w:t>
      </w:r>
    </w:p>
    <w:p w:rsidR="007D198C" w:rsidRPr="00DA370B" w:rsidRDefault="0079049B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2.2. Всеки участник в конкурса следва да притежава валиден лиценз за управление на данъчен склад за производство на п</w:t>
      </w:r>
      <w:r w:rsidR="0026629C">
        <w:rPr>
          <w:rFonts w:ascii="Times New Roman" w:eastAsia="Times New Roman" w:hAnsi="Times New Roman" w:cs="Times New Roman"/>
          <w:sz w:val="24"/>
          <w:szCs w:val="24"/>
        </w:rPr>
        <w:t>иво и складиране на акцизни сток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и, издаден от Минист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>ер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ство на финансите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198C" w:rsidRPr="00EC4DFA" w:rsidRDefault="0079049B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2.3. Началната конкурсна месечна наемна цена, която се заплаща целогодишно, е 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размер на </w:t>
      </w:r>
      <w:r w:rsidR="00A65263" w:rsidRPr="00EC4DFA">
        <w:rPr>
          <w:rFonts w:ascii="Times New Roman" w:eastAsia="Times New Roman" w:hAnsi="Times New Roman" w:cs="Times New Roman"/>
          <w:b/>
          <w:sz w:val="24"/>
          <w:szCs w:val="24"/>
        </w:rPr>
        <w:t>760.00 лв. без ДДС;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2.4. Върху предложената от спечелилия конкурса участник цена с</w:t>
      </w:r>
      <w:r>
        <w:rPr>
          <w:rFonts w:ascii="Times New Roman" w:eastAsia="Times New Roman" w:hAnsi="Times New Roman" w:cs="Times New Roman"/>
          <w:sz w:val="24"/>
          <w:szCs w:val="24"/>
        </w:rPr>
        <w:t>е начислява ДДС в размер на 20%;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2.5.  Месечната наемна цена се заплаща до 5-то число на текущия месец по банков пъ</w:t>
      </w:r>
      <w:r>
        <w:rPr>
          <w:rFonts w:ascii="Times New Roman" w:eastAsia="Times New Roman" w:hAnsi="Times New Roman" w:cs="Times New Roman"/>
          <w:sz w:val="24"/>
          <w:szCs w:val="24"/>
        </w:rPr>
        <w:t>т или в касата на Община Трявна;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2.6. Наемната цена се актуализира ежегодно към датата на подписване на договора</w:t>
      </w:r>
      <w:r w:rsidR="00CD4C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 съгласно официалния инфлационен индекс на потребителските цени, определен от НСИ и при промяна на Тарифата за определяне началния /минимален/ размер на месечния наем за 1 кв. м полезна площ, при предоставяне на общинска собственост под наем, в лева. За това се изпраща писмено съобщение до наемателя, като не е необходимо неговото съгласие или по</w:t>
      </w:r>
      <w:r>
        <w:rPr>
          <w:rFonts w:ascii="Times New Roman" w:eastAsia="Times New Roman" w:hAnsi="Times New Roman" w:cs="Times New Roman"/>
          <w:sz w:val="24"/>
          <w:szCs w:val="24"/>
        </w:rPr>
        <w:t>дписване на анекс към договора;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2.7. Наемателят е длъжен да застрахова за своя сметка имотите в полза на Община Трявна, като минималното зас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рахователно покритие да бъде срещу рисковете „</w:t>
      </w:r>
      <w:r w:rsidR="000C7249">
        <w:rPr>
          <w:rFonts w:ascii="Times New Roman" w:eastAsia="Times New Roman" w:hAnsi="Times New Roman" w:cs="Times New Roman"/>
          <w:sz w:val="24"/>
          <w:szCs w:val="24"/>
        </w:rPr>
        <w:t>Природни бедствия“, „Пожар“ и „З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еметресение“. Застрахователната стойност да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ъде минимум балансовата стойност, предоставена от Наемодателя, като Наемателят се задължава да поддържа валидна застраховка за целия период на договора. Наемателят предоставя на Наемодателя копие от застрахователните полици в петдневен срок от с</w:t>
      </w:r>
      <w:r>
        <w:rPr>
          <w:rFonts w:ascii="Times New Roman" w:eastAsia="Times New Roman" w:hAnsi="Times New Roman" w:cs="Times New Roman"/>
          <w:sz w:val="24"/>
          <w:szCs w:val="24"/>
        </w:rPr>
        <w:t>ключването им;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2.8. Всички разход</w:t>
      </w:r>
      <w:r w:rsidR="009262EA">
        <w:rPr>
          <w:rFonts w:ascii="Times New Roman" w:eastAsia="Times New Roman" w:hAnsi="Times New Roman" w:cs="Times New Roman"/>
          <w:sz w:val="24"/>
          <w:szCs w:val="24"/>
        </w:rPr>
        <w:t>и за ползване на имотите, вкл. д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анъци, такси, консумативи, заплати за персонала, разходи за текущ и основен ремонт </w:t>
      </w:r>
      <w:r>
        <w:rPr>
          <w:rFonts w:ascii="Times New Roman" w:eastAsia="Times New Roman" w:hAnsi="Times New Roman" w:cs="Times New Roman"/>
          <w:sz w:val="24"/>
          <w:szCs w:val="24"/>
        </w:rPr>
        <w:t>и др. са за сметка на Наемателя;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2.9. При едностранно прекратяване на договора за наем от страна на Наемателя, същият дължи на Наемодателя неустойка в разм</w:t>
      </w:r>
      <w:r>
        <w:rPr>
          <w:rFonts w:ascii="Times New Roman" w:eastAsia="Times New Roman" w:hAnsi="Times New Roman" w:cs="Times New Roman"/>
          <w:sz w:val="24"/>
          <w:szCs w:val="24"/>
        </w:rPr>
        <w:t>ер на две месечни наемни вноски;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2.10. При прекратяване на договора от Наемодателя поради неизпълнение от страна на Наемателя, последният му дъл</w:t>
      </w:r>
      <w:r w:rsidR="00781BD1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и неустойка в разм</w:t>
      </w:r>
      <w:r>
        <w:rPr>
          <w:rFonts w:ascii="Times New Roman" w:eastAsia="Times New Roman" w:hAnsi="Times New Roman" w:cs="Times New Roman"/>
          <w:sz w:val="24"/>
          <w:szCs w:val="24"/>
        </w:rPr>
        <w:t>ер на две месечни наемни вноски;</w:t>
      </w:r>
    </w:p>
    <w:p w:rsidR="007D198C" w:rsidRPr="00DA370B" w:rsidRDefault="00A65263" w:rsidP="0079049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2.11. След сключване на договора за наем, същият подлежи на вписване в Служба по вписванията гр. Трявна</w:t>
      </w:r>
      <w:r w:rsidR="00D323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основание чл. 112, буква „е“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 от Закон за собствеността и чл. 4, бу</w:t>
      </w:r>
      <w:r w:rsidR="00820E6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ва „е“ от Правилник за вписванията, като задължението и раз</w:t>
      </w:r>
      <w:r w:rsidR="002033F4" w:rsidRPr="00DA370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>оди</w:t>
      </w:r>
      <w:r w:rsidR="002033F4" w:rsidRPr="00DA370B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7D198C" w:rsidRPr="00DA370B">
        <w:rPr>
          <w:rFonts w:ascii="Times New Roman" w:eastAsia="Times New Roman" w:hAnsi="Times New Roman" w:cs="Times New Roman"/>
          <w:sz w:val="24"/>
          <w:szCs w:val="24"/>
        </w:rPr>
        <w:t xml:space="preserve"> по вписването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сметка на Наемателя;</w:t>
      </w:r>
    </w:p>
    <w:p w:rsidR="007D198C" w:rsidRPr="00DA370B" w:rsidRDefault="00A65263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2.12. В конкурса може да участва всяк</w:t>
      </w:r>
      <w:r>
        <w:rPr>
          <w:rFonts w:ascii="Times New Roman" w:eastAsia="Times New Roman" w:hAnsi="Times New Roman" w:cs="Times New Roman"/>
          <w:sz w:val="24"/>
          <w:szCs w:val="24"/>
        </w:rPr>
        <w:t>о ЕТ или юридическо лице, регис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трирани като търговци по Търговския закон, или лица, регистрирани по ЗЮЛНЦ. Всеки участник следва да прит</w:t>
      </w:r>
      <w:r>
        <w:rPr>
          <w:rFonts w:ascii="Times New Roman" w:eastAsia="Times New Roman" w:hAnsi="Times New Roman" w:cs="Times New Roman"/>
          <w:sz w:val="24"/>
          <w:szCs w:val="24"/>
        </w:rPr>
        <w:t>ежава посочения в т. 2.2 лиценз;</w:t>
      </w:r>
    </w:p>
    <w:p w:rsidR="00D71301" w:rsidRPr="00DA370B" w:rsidRDefault="00A65263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2.13. Към задължителните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документи участниците в пуб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лично оповестения конкурс трябва да представят:</w:t>
      </w:r>
    </w:p>
    <w:p w:rsidR="00D71301" w:rsidRPr="00DA370B" w:rsidRDefault="00A65263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2.13.1. Писмена концепция за начина на използване и развиване на имотите, предоставени под наем, за срока на договора, съобразно предназначението на същите, посочено в т. 2.1.</w:t>
      </w:r>
    </w:p>
    <w:p w:rsidR="00D71301" w:rsidRPr="00DA370B" w:rsidRDefault="00A65263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В съдържанието на концепцията следва да са задъ</w:t>
      </w:r>
      <w:r w:rsidR="006209AF" w:rsidRPr="00DA370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жително разработени следните елементи:</w:t>
      </w:r>
    </w:p>
    <w:p w:rsidR="00A65263" w:rsidRDefault="00D71301" w:rsidP="00A65263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Визия и развиване на отдаваните под наем обекти за следва</w:t>
      </w:r>
      <w:r w:rsidR="00A45A45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>ите десет години</w:t>
      </w:r>
      <w:r w:rsidR="00A45A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301" w:rsidRPr="00A65263" w:rsidRDefault="00D71301" w:rsidP="00A65263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представляващи срока на договора за наем;</w:t>
      </w:r>
    </w:p>
    <w:p w:rsidR="00A65263" w:rsidRDefault="00D71301" w:rsidP="00A65263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Атрактивно представяне на отдаваните под наем обекти пред жителите на </w:t>
      </w:r>
    </w:p>
    <w:p w:rsidR="00D71301" w:rsidRPr="00A65263" w:rsidRDefault="00D71301" w:rsidP="00A65263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Общината, туристите и гостите на град Трявна;</w:t>
      </w:r>
    </w:p>
    <w:p w:rsidR="00A65263" w:rsidRDefault="00D71301" w:rsidP="00A65263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Осъществяване на съвместна дейност с Община Трявна и подпомагането й да </w:t>
      </w:r>
    </w:p>
    <w:p w:rsidR="00D71301" w:rsidRPr="00A65263" w:rsidRDefault="00D71301" w:rsidP="00A65263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се наложи като желана туристическа дестинация;</w:t>
      </w:r>
    </w:p>
    <w:p w:rsidR="00A65263" w:rsidRDefault="00D71301" w:rsidP="00A65263">
      <w:pPr>
        <w:pStyle w:val="a3"/>
        <w:widowControl w:val="0"/>
        <w:numPr>
          <w:ilvl w:val="0"/>
          <w:numId w:val="22"/>
        </w:numPr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Документи, притежавани от участника</w:t>
      </w:r>
      <w:r w:rsidR="00A45A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 xml:space="preserve"> доказващи търговската му репутация</w:t>
      </w:r>
      <w:r w:rsidR="00B4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26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71301" w:rsidRPr="00A65263" w:rsidRDefault="00D71301" w:rsidP="00A65263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263">
        <w:rPr>
          <w:rFonts w:ascii="Times New Roman" w:eastAsia="Times New Roman" w:hAnsi="Times New Roman" w:cs="Times New Roman"/>
          <w:sz w:val="24"/>
          <w:szCs w:val="24"/>
        </w:rPr>
        <w:t>регистрирани марки, референции за коректност и други по преценка;</w:t>
      </w:r>
    </w:p>
    <w:p w:rsidR="00D71301" w:rsidRPr="00DA370B" w:rsidRDefault="00A65263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>Друго /по преценка на участника/.</w:t>
      </w:r>
    </w:p>
    <w:p w:rsidR="00D71301" w:rsidRPr="00DA370B" w:rsidRDefault="00B45667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t xml:space="preserve">2.14. Конкурсът да се проведе по реда и изискванията на Наредбата за реда на </w:t>
      </w:r>
      <w:r w:rsidR="00D71301" w:rsidRPr="00DA370B">
        <w:rPr>
          <w:rFonts w:ascii="Times New Roman" w:eastAsia="Times New Roman" w:hAnsi="Times New Roman" w:cs="Times New Roman"/>
          <w:sz w:val="24"/>
          <w:szCs w:val="24"/>
        </w:rPr>
        <w:lastRenderedPageBreak/>
        <w:t>придобиване, управление и разпореждане с общинско имущество в община Трявна.</w:t>
      </w: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3. Методика и критерии за оценка на представените оферти.</w:t>
      </w:r>
    </w:p>
    <w:p w:rsidR="00EE3C2E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>Определя следната методика и критерии за оценка на представените оферти:</w:t>
      </w:r>
    </w:p>
    <w:p w:rsidR="00EE3C2E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>Участникът в п</w:t>
      </w:r>
      <w:r w:rsidR="0075281C">
        <w:rPr>
          <w:rFonts w:ascii="Times New Roman" w:eastAsia="Times New Roman" w:hAnsi="Times New Roman" w:cs="Times New Roman"/>
          <w:sz w:val="24"/>
          <w:szCs w:val="24"/>
        </w:rPr>
        <w:t>ублично оповестения конкурс, чия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оферта е получила най-висока комплексна оценка, се класира на първо място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 xml:space="preserve">, а останалите следват в низходящ ред, съгласно съответната им комплексна оценка. Максималният брой точки, който може да бъде присъден на участник при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 xml:space="preserve">пределяне на комплексната му оценка е 100 точки. При  равен брой точки на комплексната оценка на двама или повече участници, на 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EE3C2E" w:rsidRPr="00DA370B">
        <w:rPr>
          <w:rFonts w:ascii="Times New Roman" w:eastAsia="Times New Roman" w:hAnsi="Times New Roman" w:cs="Times New Roman"/>
          <w:sz w:val="24"/>
          <w:szCs w:val="24"/>
        </w:rPr>
        <w:t>-во място се класира участникът, получил по-висок брой точки на критерия „Писмена концепция“. Класираният на първо място участник се обявява за спечелил публично оповестения конкурс, като с него се сключва договор за наем.</w:t>
      </w: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за определяне на комплексната оценка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КО – комплексната оценка на офертата, се изчислява по следната формула:</w:t>
      </w: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КО = ПМНЦ+ПК, където:</w:t>
      </w: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ПМНЦ – предлагана месечна наемна цена;</w:t>
      </w:r>
    </w:p>
    <w:p w:rsidR="00EE3C2E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sz w:val="24"/>
          <w:szCs w:val="24"/>
        </w:rPr>
        <w:t>ПК – писмена концепция.</w:t>
      </w:r>
    </w:p>
    <w:p w:rsidR="006D4CC5" w:rsidRPr="00001298" w:rsidRDefault="006D4CC5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C2E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EE3C2E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и методика за определяне на комплексната оценка:</w:t>
      </w:r>
    </w:p>
    <w:p w:rsidR="006D4CC5" w:rsidRPr="00001298" w:rsidRDefault="006D4CC5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E3C2E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C2E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>Кр</w:t>
      </w:r>
      <w:r w:rsidR="00DB2897">
        <w:rPr>
          <w:rFonts w:ascii="Times New Roman" w:eastAsia="Times New Roman" w:hAnsi="Times New Roman" w:cs="Times New Roman"/>
          <w:b/>
          <w:i/>
          <w:sz w:val="24"/>
          <w:szCs w:val="24"/>
        </w:rPr>
        <w:t>итерии „Предлагана месечна наем</w:t>
      </w:r>
      <w:r w:rsidR="00EE3C2E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="00DB289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EE3C2E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цена“ без ДДС, не по-ниска от началната обявена.</w:t>
      </w:r>
    </w:p>
    <w:p w:rsidR="00152E72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Участникът, </w:t>
      </w:r>
      <w:r w:rsidR="00152E72" w:rsidRPr="00DA370B">
        <w:rPr>
          <w:rFonts w:ascii="Times New Roman" w:eastAsia="Times New Roman" w:hAnsi="Times New Roman" w:cs="Times New Roman"/>
          <w:sz w:val="24"/>
          <w:szCs w:val="24"/>
        </w:rPr>
        <w:t>предложил най-висока цена получава 40 точки. Участникът</w:t>
      </w:r>
      <w:r w:rsidR="000B23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E72" w:rsidRPr="00DA370B">
        <w:rPr>
          <w:rFonts w:ascii="Times New Roman" w:eastAsia="Times New Roman" w:hAnsi="Times New Roman" w:cs="Times New Roman"/>
          <w:sz w:val="24"/>
          <w:szCs w:val="24"/>
        </w:rPr>
        <w:t xml:space="preserve"> предложил втората най-висока цена получава с 5 точки по-малко – 35 точки. Участникът, предложил третата най-висока цена получава с 5 точки по-малко – 30 точки и така нататък до изчерпване на участниците или точките. Ако двама или повече участника са предложили еднаква цена им се присъждат еднакъв брой точки.</w:t>
      </w:r>
    </w:p>
    <w:p w:rsidR="006209AF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3.2. </w:t>
      </w:r>
      <w:r w:rsidR="006209AF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„Писмена концепция“ </w:t>
      </w:r>
      <w:r w:rsidR="006209AF" w:rsidRPr="0000129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</w:t>
      </w:r>
      <w:r w:rsidR="006209AF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>ПК</w:t>
      </w:r>
      <w:r w:rsidR="006209AF" w:rsidRPr="0000129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="006209AF" w:rsidRPr="000012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МАКСИМАЛЕН БРОЙ ТОЧКИ – 60 ТОЧКИ, СЕ ИЗЧИСЛЯВА ПО СЛЕДНИЯ НАЧИН:</w:t>
      </w:r>
    </w:p>
    <w:p w:rsidR="00001298" w:rsidRPr="00001298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379"/>
        <w:gridCol w:w="1874"/>
      </w:tblGrid>
      <w:tr w:rsidR="006209AF" w:rsidRPr="00DA370B" w:rsidTr="000B238B">
        <w:tc>
          <w:tcPr>
            <w:tcW w:w="6379" w:type="dxa"/>
          </w:tcPr>
          <w:p w:rsidR="006209AF" w:rsidRPr="000B238B" w:rsidRDefault="006209AF" w:rsidP="00DA370B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Подкритерии:</w:t>
            </w:r>
          </w:p>
        </w:tc>
        <w:tc>
          <w:tcPr>
            <w:tcW w:w="1874" w:type="dxa"/>
          </w:tcPr>
          <w:p w:rsidR="006209AF" w:rsidRPr="000B238B" w:rsidRDefault="006209AF" w:rsidP="006216F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209AF" w:rsidRPr="00DA370B" w:rsidTr="000B238B">
        <w:tc>
          <w:tcPr>
            <w:tcW w:w="6379" w:type="dxa"/>
          </w:tcPr>
          <w:p w:rsidR="006209AF" w:rsidRPr="00DA370B" w:rsidRDefault="006209AF" w:rsidP="00DA370B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3.2.1 Визия и развиване на отдаваните под наем обекти за следващите десет години</w:t>
            </w:r>
            <w:r w:rsidR="000B23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представляващи срока на договора за наем</w:t>
            </w:r>
            <w:r w:rsidR="000B23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6209AF" w:rsidRPr="00DA370B" w:rsidRDefault="006209AF" w:rsidP="006216F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6209AF" w:rsidRPr="00DA370B" w:rsidTr="000B238B">
        <w:tc>
          <w:tcPr>
            <w:tcW w:w="6379" w:type="dxa"/>
          </w:tcPr>
          <w:p w:rsidR="006209AF" w:rsidRPr="00DA370B" w:rsidRDefault="006209AF" w:rsidP="00DA370B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3.2.2 Атрактивно представяне на отдаваните под наем обекти пред жителите на Общината, туристите и гостите на град Трявна.</w:t>
            </w:r>
          </w:p>
        </w:tc>
        <w:tc>
          <w:tcPr>
            <w:tcW w:w="1874" w:type="dxa"/>
          </w:tcPr>
          <w:p w:rsidR="006209AF" w:rsidRPr="00DA370B" w:rsidRDefault="006209AF" w:rsidP="006216F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6209AF" w:rsidRPr="00DA370B" w:rsidTr="000B238B">
        <w:tc>
          <w:tcPr>
            <w:tcW w:w="6379" w:type="dxa"/>
          </w:tcPr>
          <w:p w:rsidR="006209AF" w:rsidRPr="00DA370B" w:rsidRDefault="006209AF" w:rsidP="00B030C1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3.2.3 Осъществяване на съвместна дейност с Община Трявна и подпомагането й да се наложи като желана туристическа дестинация.</w:t>
            </w:r>
          </w:p>
        </w:tc>
        <w:tc>
          <w:tcPr>
            <w:tcW w:w="1874" w:type="dxa"/>
          </w:tcPr>
          <w:p w:rsidR="006209AF" w:rsidRPr="00DA370B" w:rsidRDefault="006209AF" w:rsidP="006216F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6209AF" w:rsidRPr="00DA370B" w:rsidTr="000B238B">
        <w:tc>
          <w:tcPr>
            <w:tcW w:w="6379" w:type="dxa"/>
          </w:tcPr>
          <w:p w:rsidR="006209AF" w:rsidRPr="00DA370B" w:rsidRDefault="00001298" w:rsidP="00001298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 Документи, при</w:t>
            </w:r>
            <w:r w:rsidR="006209AF"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тежавани от участника</w:t>
            </w:r>
            <w:r w:rsidR="00B030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9AF"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="006209AF"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зващи търговската му репутация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регистрирани марки, референции </w:t>
            </w:r>
            <w:r w:rsidR="006209AF"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коректност и други по преценка.</w:t>
            </w:r>
          </w:p>
        </w:tc>
        <w:tc>
          <w:tcPr>
            <w:tcW w:w="1874" w:type="dxa"/>
          </w:tcPr>
          <w:p w:rsidR="006209AF" w:rsidRPr="00DA370B" w:rsidRDefault="006209AF" w:rsidP="006216F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autoSpaceDE w:val="0"/>
              <w:autoSpaceDN w:val="0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70B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</w:tr>
    </w:tbl>
    <w:p w:rsidR="006216FC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D198C" w:rsidRPr="00DA370B" w:rsidRDefault="006216FC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Изложенията по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горепосочените подкритерии ще подлежат на оценка по отношение на п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>ълнота и експертност при съотве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тствие с предварително обявените в заповедт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 xml:space="preserve">а условия. Понеже на оценка ще 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подлежат изложения, в които участниците имат пълната свобода да излож</w:t>
      </w:r>
      <w:r w:rsidR="000879AE">
        <w:rPr>
          <w:rFonts w:ascii="Times New Roman" w:eastAsia="Times New Roman" w:hAnsi="Times New Roman" w:cs="Times New Roman"/>
          <w:sz w:val="24"/>
          <w:szCs w:val="24"/>
        </w:rPr>
        <w:t>ат своите виждания, които за Н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 xml:space="preserve">аемодателя са неизвестни по съдържание към момента на откриване на процедурата, не могат предварително да се определят коректно категории и степени за пълнота и експертност. За всеки един 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lastRenderedPageBreak/>
        <w:t>подкритерий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 xml:space="preserve"> ще се използва методът на съпоставимост между отделните о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ерти, като за отправна точка ще се използва най-изчерпателната по отношение на съдържание и експертиза, от която ще бъдат изведени опорни точки, а останалите оферти ще бъдат о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>ценени на база сравнение с опор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ните точки, изведени от тази о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>ферта, за конкретния подкритерий</w:t>
      </w:r>
      <w:r w:rsidR="00AF4813" w:rsidRPr="00DA370B">
        <w:rPr>
          <w:rFonts w:ascii="Times New Roman" w:eastAsia="Times New Roman" w:hAnsi="Times New Roman" w:cs="Times New Roman"/>
          <w:sz w:val="24"/>
          <w:szCs w:val="24"/>
        </w:rPr>
        <w:t>. Под опорна точка се разбира и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индивидуализирането на всяко конкретно предложени</w:t>
      </w:r>
      <w:r w:rsidR="00001298">
        <w:rPr>
          <w:rFonts w:ascii="Times New Roman" w:eastAsia="Times New Roman" w:hAnsi="Times New Roman" w:cs="Times New Roman"/>
          <w:sz w:val="24"/>
          <w:szCs w:val="24"/>
        </w:rPr>
        <w:t>е в изложението по конкретния подкритерий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A74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Максимален брой точки по всеки от подкритериите получава офертата, която в съпоставимост с останалите оферти притежава най-голям</w:t>
      </w:r>
      <w:r w:rsidR="000879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 xml:space="preserve"> всеобхватност и експертиза по изло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жението в конкретния подкритерий. 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Останалите оферти получават пропорционално по-малко точки по метода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 xml:space="preserve"> описан по-горе и въз основа на преценка на ком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сията. Оценката ще се извършва на ба</w:t>
      </w:r>
      <w:r>
        <w:rPr>
          <w:rFonts w:ascii="Times New Roman" w:eastAsia="Times New Roman" w:hAnsi="Times New Roman" w:cs="Times New Roman"/>
          <w:sz w:val="24"/>
          <w:szCs w:val="24"/>
        </w:rPr>
        <w:t>за преценка на членовете на ком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исията, която ще бъде назначена от Кмета на Община Трявна.</w:t>
      </w:r>
    </w:p>
    <w:p w:rsidR="006A3A74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Ако е подадена само една оферта за участие в процедурата, същата ще бъде оценявана според нейното съдържание в посочения диапазон от точки, без да се сравнява с други оферти, поради липса на такива.</w:t>
      </w:r>
    </w:p>
    <w:p w:rsidR="006A3A74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 xml:space="preserve"> представили концепция, несъответстваща на посочените в горната таблица подкритерии, ще бъдат отстранявани, поради несъответствие с това предварително обявено условие.</w:t>
      </w:r>
    </w:p>
    <w:p w:rsidR="006A3A74" w:rsidRPr="00DA370B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A3A74" w:rsidRPr="00DA370B">
        <w:rPr>
          <w:rFonts w:ascii="Times New Roman" w:eastAsia="Times New Roman" w:hAnsi="Times New Roman" w:cs="Times New Roman"/>
          <w:sz w:val="24"/>
          <w:szCs w:val="24"/>
        </w:rPr>
        <w:t>Максималната оценка, която всеки участник може да получи по този критерии е 60 точки.</w:t>
      </w:r>
    </w:p>
    <w:p w:rsidR="004173D1" w:rsidRPr="0032772D" w:rsidRDefault="00001298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7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</w:t>
      </w:r>
      <w:r w:rsidR="0010734E">
        <w:rPr>
          <w:rFonts w:ascii="Times New Roman" w:eastAsia="Times New Roman" w:hAnsi="Times New Roman" w:cs="Times New Roman"/>
          <w:b/>
          <w:sz w:val="24"/>
          <w:szCs w:val="24"/>
        </w:rPr>
        <w:t>Възлага н</w:t>
      </w:r>
      <w:bookmarkStart w:id="0" w:name="_GoBack"/>
      <w:bookmarkEnd w:id="0"/>
      <w:r w:rsidR="004173D1" w:rsidRPr="0032772D">
        <w:rPr>
          <w:rFonts w:ascii="Times New Roman" w:eastAsia="Times New Roman" w:hAnsi="Times New Roman" w:cs="Times New Roman"/>
          <w:b/>
          <w:sz w:val="24"/>
          <w:szCs w:val="24"/>
        </w:rPr>
        <w:t>а Кмета на Община Трявна да обяви и проведе процедурата, включително да утвърди конкурсната документация и всички други произтичащи от процедурата документи и условия, след което да сключи договор за наем със спечелилия участник.</w:t>
      </w:r>
    </w:p>
    <w:p w:rsidR="007D198C" w:rsidRPr="00DA370B" w:rsidRDefault="007D198C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98C" w:rsidRPr="00DA370B" w:rsidRDefault="007D198C" w:rsidP="00DA370B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98C" w:rsidRPr="007D198C" w:rsidRDefault="007D198C" w:rsidP="007D198C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917E0" w:rsidRDefault="00A917E0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62A7F">
        <w:rPr>
          <w:rFonts w:ascii="Times New Roman" w:eastAsia="Calibri" w:hAnsi="Times New Roman" w:cs="Times New Roman"/>
        </w:rPr>
        <w:t xml:space="preserve">Прието с </w:t>
      </w:r>
      <w:r w:rsidR="002059D1">
        <w:rPr>
          <w:rFonts w:ascii="Times New Roman" w:eastAsia="Calibri" w:hAnsi="Times New Roman" w:cs="Times New Roman"/>
        </w:rPr>
        <w:t xml:space="preserve">поименно гласуване с </w:t>
      </w:r>
      <w:r w:rsidRPr="00B62A7F">
        <w:rPr>
          <w:rFonts w:ascii="Times New Roman" w:eastAsia="Calibri" w:hAnsi="Times New Roman" w:cs="Times New Roman"/>
        </w:rPr>
        <w:t>1</w:t>
      </w:r>
      <w:r w:rsidR="003615E2">
        <w:rPr>
          <w:rFonts w:ascii="Times New Roman" w:eastAsia="Calibri" w:hAnsi="Times New Roman" w:cs="Times New Roman"/>
        </w:rPr>
        <w:t>5 гласа „за“, 1</w:t>
      </w:r>
      <w:r w:rsidRPr="00B62A7F">
        <w:rPr>
          <w:rFonts w:ascii="Times New Roman" w:eastAsia="Calibri" w:hAnsi="Times New Roman" w:cs="Times New Roman"/>
        </w:rPr>
        <w:t xml:space="preserve"> „прот</w:t>
      </w:r>
      <w:r w:rsidR="00A02636" w:rsidRPr="00B62A7F">
        <w:rPr>
          <w:rFonts w:ascii="Times New Roman" w:eastAsia="Calibri" w:hAnsi="Times New Roman" w:cs="Times New Roman"/>
        </w:rPr>
        <w:t>ив“, 0</w:t>
      </w:r>
      <w:r w:rsidRPr="00B62A7F">
        <w:rPr>
          <w:rFonts w:ascii="Times New Roman" w:eastAsia="Calibri" w:hAnsi="Times New Roman" w:cs="Times New Roman"/>
        </w:rPr>
        <w:t xml:space="preserve"> „въздържал се“. </w:t>
      </w:r>
    </w:p>
    <w:p w:rsidR="00001298" w:rsidRDefault="00001298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001298" w:rsidRDefault="00001298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001298" w:rsidRDefault="00001298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001298" w:rsidRDefault="00001298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001298" w:rsidRDefault="00001298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49288C" w:rsidRDefault="0049288C" w:rsidP="0049288C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62A7F" w:rsidRDefault="00B62A7F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49" w:rsidRDefault="00240A49" w:rsidP="00616484">
      <w:pPr>
        <w:spacing w:after="0" w:line="240" w:lineRule="auto"/>
      </w:pPr>
      <w:r>
        <w:separator/>
      </w:r>
    </w:p>
  </w:endnote>
  <w:endnote w:type="continuationSeparator" w:id="0">
    <w:p w:rsidR="00240A49" w:rsidRDefault="00240A49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34E">
      <w:rPr>
        <w:rStyle w:val="a6"/>
        <w:noProof/>
      </w:rPr>
      <w:t>4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49" w:rsidRDefault="00240A49" w:rsidP="00616484">
      <w:pPr>
        <w:spacing w:after="0" w:line="240" w:lineRule="auto"/>
      </w:pPr>
      <w:r>
        <w:separator/>
      </w:r>
    </w:p>
  </w:footnote>
  <w:footnote w:type="continuationSeparator" w:id="0">
    <w:p w:rsidR="00240A49" w:rsidRDefault="00240A49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6C"/>
    <w:multiLevelType w:val="multilevel"/>
    <w:tmpl w:val="3E26B30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036D2215"/>
    <w:multiLevelType w:val="hybridMultilevel"/>
    <w:tmpl w:val="880477BE"/>
    <w:lvl w:ilvl="0" w:tplc="DC30DF0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2F1A4F"/>
    <w:multiLevelType w:val="hybridMultilevel"/>
    <w:tmpl w:val="A71E9972"/>
    <w:lvl w:ilvl="0" w:tplc="7568B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6011A"/>
    <w:multiLevelType w:val="hybridMultilevel"/>
    <w:tmpl w:val="625CD4C0"/>
    <w:lvl w:ilvl="0" w:tplc="16A2943C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1AF1A0C"/>
    <w:multiLevelType w:val="hybridMultilevel"/>
    <w:tmpl w:val="36387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8E5787"/>
    <w:multiLevelType w:val="multilevel"/>
    <w:tmpl w:val="EFB6BCC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1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6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1298"/>
    <w:rsid w:val="00021FEC"/>
    <w:rsid w:val="00074E44"/>
    <w:rsid w:val="0008555F"/>
    <w:rsid w:val="000879AE"/>
    <w:rsid w:val="000A5F91"/>
    <w:rsid w:val="000B238B"/>
    <w:rsid w:val="000C7249"/>
    <w:rsid w:val="0010734E"/>
    <w:rsid w:val="001119E5"/>
    <w:rsid w:val="00125012"/>
    <w:rsid w:val="0013339C"/>
    <w:rsid w:val="00145A70"/>
    <w:rsid w:val="00145D37"/>
    <w:rsid w:val="00152E72"/>
    <w:rsid w:val="00161302"/>
    <w:rsid w:val="0017566A"/>
    <w:rsid w:val="001E18D7"/>
    <w:rsid w:val="00200B10"/>
    <w:rsid w:val="002033F4"/>
    <w:rsid w:val="002059D1"/>
    <w:rsid w:val="00237F29"/>
    <w:rsid w:val="00240A49"/>
    <w:rsid w:val="00264DFC"/>
    <w:rsid w:val="0026629C"/>
    <w:rsid w:val="00276068"/>
    <w:rsid w:val="002C040C"/>
    <w:rsid w:val="002C50D0"/>
    <w:rsid w:val="002D7BAF"/>
    <w:rsid w:val="002E0CDC"/>
    <w:rsid w:val="002F63ED"/>
    <w:rsid w:val="00325939"/>
    <w:rsid w:val="0032772D"/>
    <w:rsid w:val="003535F7"/>
    <w:rsid w:val="003615E2"/>
    <w:rsid w:val="003A205F"/>
    <w:rsid w:val="003A2147"/>
    <w:rsid w:val="003C14E2"/>
    <w:rsid w:val="003C6DB8"/>
    <w:rsid w:val="003D210F"/>
    <w:rsid w:val="00401B10"/>
    <w:rsid w:val="004173D1"/>
    <w:rsid w:val="004306BA"/>
    <w:rsid w:val="00431831"/>
    <w:rsid w:val="0045738E"/>
    <w:rsid w:val="00474351"/>
    <w:rsid w:val="00481D79"/>
    <w:rsid w:val="0049288C"/>
    <w:rsid w:val="004C1B79"/>
    <w:rsid w:val="004E1B88"/>
    <w:rsid w:val="004F58AB"/>
    <w:rsid w:val="005063C0"/>
    <w:rsid w:val="00507C03"/>
    <w:rsid w:val="005111C3"/>
    <w:rsid w:val="00513EE5"/>
    <w:rsid w:val="005141CD"/>
    <w:rsid w:val="00521A0C"/>
    <w:rsid w:val="00533E65"/>
    <w:rsid w:val="00542D22"/>
    <w:rsid w:val="00554F34"/>
    <w:rsid w:val="005C4BE3"/>
    <w:rsid w:val="005E1B80"/>
    <w:rsid w:val="00616484"/>
    <w:rsid w:val="006209AF"/>
    <w:rsid w:val="006216FC"/>
    <w:rsid w:val="00624953"/>
    <w:rsid w:val="006539D1"/>
    <w:rsid w:val="0065457F"/>
    <w:rsid w:val="00655BB5"/>
    <w:rsid w:val="006659C5"/>
    <w:rsid w:val="006963DB"/>
    <w:rsid w:val="006A3A74"/>
    <w:rsid w:val="006A5604"/>
    <w:rsid w:val="006C2BEE"/>
    <w:rsid w:val="006D4574"/>
    <w:rsid w:val="006D4CC5"/>
    <w:rsid w:val="007124A4"/>
    <w:rsid w:val="00747BB9"/>
    <w:rsid w:val="0075281C"/>
    <w:rsid w:val="007710C9"/>
    <w:rsid w:val="00781BD1"/>
    <w:rsid w:val="0079049B"/>
    <w:rsid w:val="007C78F6"/>
    <w:rsid w:val="007D198C"/>
    <w:rsid w:val="007E7E16"/>
    <w:rsid w:val="007F26E1"/>
    <w:rsid w:val="008027C2"/>
    <w:rsid w:val="00810913"/>
    <w:rsid w:val="00820E66"/>
    <w:rsid w:val="00823D0E"/>
    <w:rsid w:val="00866B0A"/>
    <w:rsid w:val="008904C8"/>
    <w:rsid w:val="00894171"/>
    <w:rsid w:val="008D2212"/>
    <w:rsid w:val="008E3FA9"/>
    <w:rsid w:val="008F06ED"/>
    <w:rsid w:val="009262EA"/>
    <w:rsid w:val="00964FC1"/>
    <w:rsid w:val="00A02636"/>
    <w:rsid w:val="00A0440D"/>
    <w:rsid w:val="00A16EE1"/>
    <w:rsid w:val="00A1742C"/>
    <w:rsid w:val="00A21105"/>
    <w:rsid w:val="00A45A45"/>
    <w:rsid w:val="00A5101D"/>
    <w:rsid w:val="00A515FE"/>
    <w:rsid w:val="00A537CE"/>
    <w:rsid w:val="00A65263"/>
    <w:rsid w:val="00A82776"/>
    <w:rsid w:val="00A917E0"/>
    <w:rsid w:val="00AB1618"/>
    <w:rsid w:val="00AF4813"/>
    <w:rsid w:val="00B030C1"/>
    <w:rsid w:val="00B068D6"/>
    <w:rsid w:val="00B156B1"/>
    <w:rsid w:val="00B32C64"/>
    <w:rsid w:val="00B45667"/>
    <w:rsid w:val="00B62A7F"/>
    <w:rsid w:val="00B76BF8"/>
    <w:rsid w:val="00B8296C"/>
    <w:rsid w:val="00B85ABA"/>
    <w:rsid w:val="00B94C01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D4CDE"/>
    <w:rsid w:val="00CE7ADD"/>
    <w:rsid w:val="00D066F9"/>
    <w:rsid w:val="00D07750"/>
    <w:rsid w:val="00D323FE"/>
    <w:rsid w:val="00D71301"/>
    <w:rsid w:val="00D9309B"/>
    <w:rsid w:val="00D94B48"/>
    <w:rsid w:val="00DA370B"/>
    <w:rsid w:val="00DA6F86"/>
    <w:rsid w:val="00DB2897"/>
    <w:rsid w:val="00DB2983"/>
    <w:rsid w:val="00E3135C"/>
    <w:rsid w:val="00E45BBB"/>
    <w:rsid w:val="00E720B9"/>
    <w:rsid w:val="00E72C59"/>
    <w:rsid w:val="00E9478F"/>
    <w:rsid w:val="00EA1DAA"/>
    <w:rsid w:val="00EC4DFA"/>
    <w:rsid w:val="00EC6008"/>
    <w:rsid w:val="00EE3C2E"/>
    <w:rsid w:val="00EE4A89"/>
    <w:rsid w:val="00EE7F42"/>
    <w:rsid w:val="00F14E29"/>
    <w:rsid w:val="00F3666B"/>
    <w:rsid w:val="00F46D2B"/>
    <w:rsid w:val="00FA70B6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62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62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145</cp:revision>
  <cp:lastPrinted>2020-01-31T09:12:00Z</cp:lastPrinted>
  <dcterms:created xsi:type="dcterms:W3CDTF">2015-11-17T08:22:00Z</dcterms:created>
  <dcterms:modified xsi:type="dcterms:W3CDTF">2020-01-31T09:46:00Z</dcterms:modified>
</cp:coreProperties>
</file>