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03" w:rsidRDefault="00921303" w:rsidP="00921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</w:pPr>
      <w:r w:rsidRPr="0068062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  <w:t>ПРИЛОЖЕНИЕ № 1 КЪМ РЕШЕНИЕ № 6</w:t>
      </w:r>
      <w:r w:rsidR="00E4525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  <w:t>3</w:t>
      </w:r>
      <w:r w:rsidRPr="0068062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  <w:t xml:space="preserve"> НА ОБЩИНСКИ СЪВЕТ - ТРЯВНА, ГЛАСУВАНО НА 24.04.2019 Г., ПРОТОКОЛ № 4</w:t>
      </w:r>
    </w:p>
    <w:p w:rsidR="008F5D1D" w:rsidRPr="008F5D1D" w:rsidRDefault="008F5D1D" w:rsidP="005573F5">
      <w:pPr>
        <w:spacing w:line="36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571257" w:rsidRDefault="00571257" w:rsidP="005573F5">
      <w:pPr>
        <w:spacing w:line="36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571257" w:rsidRDefault="00571257" w:rsidP="005573F5">
      <w:pPr>
        <w:spacing w:line="36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571257" w:rsidRPr="000A4331" w:rsidRDefault="003C2F74" w:rsidP="005573F5">
      <w:pPr>
        <w:spacing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gerb_color_big" style="position:absolute;left:0;text-align:left;margin-left:157.35pt;margin-top:-2.35pt;width:117pt;height:1in;z-index:1;visibility:visible">
            <v:imagedata r:id="rId8" o:title=""/>
            <w10:wrap type="square"/>
          </v:shape>
        </w:pict>
      </w:r>
    </w:p>
    <w:p w:rsidR="00571257" w:rsidRPr="000A4331" w:rsidRDefault="00571257" w:rsidP="005573F5">
      <w:pPr>
        <w:spacing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spacing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71257" w:rsidRPr="005573F5" w:rsidRDefault="00571257" w:rsidP="005573F5">
      <w:pPr>
        <w:spacing w:line="360" w:lineRule="auto"/>
        <w:jc w:val="center"/>
        <w:rPr>
          <w:rStyle w:val="a4"/>
          <w:rFonts w:ascii="Times New Roman" w:hAnsi="Times New Roman" w:cs="Times New Roman"/>
          <w:b/>
          <w:bCs/>
          <w:sz w:val="44"/>
          <w:szCs w:val="44"/>
        </w:rPr>
      </w:pPr>
      <w:r w:rsidRPr="005573F5">
        <w:rPr>
          <w:rStyle w:val="a4"/>
          <w:rFonts w:ascii="Times New Roman" w:hAnsi="Times New Roman" w:cs="Times New Roman"/>
          <w:b/>
          <w:bCs/>
          <w:sz w:val="44"/>
          <w:szCs w:val="44"/>
        </w:rPr>
        <w:t>ОБЩИНСКА СТРАТЕГИЯ ЗА ПОДКРЕПА ЗА ЛИЧНОСТНО РАЗВИТИЕ  НА ДЕЦАТА И УЧЕНИЦИТЕ В ОБЩИНА ТРЯВНА</w:t>
      </w:r>
    </w:p>
    <w:p w:rsidR="00571257" w:rsidRPr="005573F5" w:rsidRDefault="00571257" w:rsidP="005573F5">
      <w:pPr>
        <w:spacing w:line="360" w:lineRule="auto"/>
        <w:jc w:val="center"/>
        <w:rPr>
          <w:rStyle w:val="a4"/>
          <w:rFonts w:ascii="Times New Roman" w:hAnsi="Times New Roman" w:cs="Times New Roman"/>
          <w:b/>
          <w:bCs/>
          <w:sz w:val="44"/>
          <w:szCs w:val="44"/>
        </w:rPr>
      </w:pPr>
    </w:p>
    <w:p w:rsidR="00571257" w:rsidRPr="005573F5" w:rsidRDefault="00FF7074" w:rsidP="005573F5">
      <w:pPr>
        <w:spacing w:line="360" w:lineRule="auto"/>
        <w:jc w:val="center"/>
        <w:rPr>
          <w:rStyle w:val="a4"/>
          <w:rFonts w:ascii="Times New Roman" w:hAnsi="Times New Roman" w:cs="Times New Roman"/>
          <w:b/>
          <w:bCs/>
          <w:sz w:val="52"/>
          <w:szCs w:val="52"/>
        </w:rPr>
      </w:pPr>
      <w:r>
        <w:rPr>
          <w:rStyle w:val="a4"/>
          <w:rFonts w:ascii="Times New Roman" w:hAnsi="Times New Roman" w:cs="Times New Roman"/>
          <w:b/>
          <w:bCs/>
          <w:sz w:val="52"/>
          <w:szCs w:val="52"/>
        </w:rPr>
        <w:t>2019-2020</w:t>
      </w:r>
      <w:r w:rsidR="00571257" w:rsidRPr="005573F5">
        <w:rPr>
          <w:rStyle w:val="a4"/>
          <w:rFonts w:ascii="Times New Roman" w:hAnsi="Times New Roman" w:cs="Times New Roman"/>
          <w:b/>
          <w:bCs/>
          <w:sz w:val="52"/>
          <w:szCs w:val="52"/>
        </w:rPr>
        <w:t xml:space="preserve"> г.</w:t>
      </w:r>
      <w:bookmarkStart w:id="0" w:name="_GoBack"/>
      <w:bookmarkEnd w:id="0"/>
    </w:p>
    <w:p w:rsidR="00571257" w:rsidRPr="000A4331" w:rsidRDefault="00571257" w:rsidP="005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257" w:rsidRDefault="00571257" w:rsidP="005573F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5D1D" w:rsidRPr="008F5D1D" w:rsidRDefault="008F5D1D" w:rsidP="005573F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1257" w:rsidRDefault="00571257" w:rsidP="005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spacing w:after="1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A433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СЪДЪРЖАНИЕ</w:t>
      </w:r>
    </w:p>
    <w:p w:rsidR="00571257" w:rsidRDefault="00571257" w:rsidP="005573F5">
      <w:pPr>
        <w:tabs>
          <w:tab w:val="right" w:leader="dot" w:pos="9639"/>
        </w:tabs>
        <w:spacing w:before="80"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</w:pPr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  <w:t xml:space="preserve">I.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Въведение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и общи постановки за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подкрепата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за личностно развитие (ПЛР)</w:t>
      </w:r>
    </w:p>
    <w:p w:rsidR="005E4A9F" w:rsidRPr="005E4A9F" w:rsidRDefault="005E4A9F" w:rsidP="005573F5">
      <w:pPr>
        <w:tabs>
          <w:tab w:val="right" w:leader="dot" w:pos="9639"/>
        </w:tabs>
        <w:spacing w:before="8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zh-CN"/>
        </w:rPr>
      </w:pPr>
    </w:p>
    <w:p w:rsidR="00571257" w:rsidRPr="00BB7606" w:rsidRDefault="005E4A9F" w:rsidP="005E4A9F">
      <w:pPr>
        <w:pStyle w:val="a5"/>
        <w:tabs>
          <w:tab w:val="right" w:leader="dot" w:pos="9639"/>
        </w:tabs>
        <w:spacing w:before="80"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ІІ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Идентифициране</w:t>
      </w:r>
      <w:proofErr w:type="spellEnd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на </w:t>
      </w:r>
      <w:proofErr w:type="spellStart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потребност</w:t>
      </w:r>
      <w:proofErr w:type="spellEnd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от </w:t>
      </w:r>
      <w:proofErr w:type="spellStart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подкрепа</w:t>
      </w:r>
      <w:proofErr w:type="spellEnd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на </w:t>
      </w:r>
      <w:proofErr w:type="spellStart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деца</w:t>
      </w:r>
      <w:proofErr w:type="spellEnd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и </w:t>
      </w:r>
      <w:proofErr w:type="spellStart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ученици</w:t>
      </w:r>
      <w:proofErr w:type="spellEnd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по </w:t>
      </w:r>
      <w:proofErr w:type="spellStart"/>
      <w:r w:rsidR="00571257"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групи</w:t>
      </w:r>
      <w:proofErr w:type="spellEnd"/>
    </w:p>
    <w:p w:rsidR="00571257" w:rsidRPr="000A4331" w:rsidRDefault="00571257" w:rsidP="005573F5">
      <w:pPr>
        <w:tabs>
          <w:tab w:val="right" w:leader="dot" w:pos="9639"/>
        </w:tabs>
        <w:spacing w:before="80"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</w:pPr>
      <w:r w:rsidRPr="000A4331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2</w:t>
      </w:r>
      <w:r w:rsidRPr="000A433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0A4331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1.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Деца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и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ученици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в риск</w:t>
      </w:r>
    </w:p>
    <w:p w:rsidR="00571257" w:rsidRPr="000A4331" w:rsidRDefault="00571257" w:rsidP="005573F5">
      <w:pPr>
        <w:tabs>
          <w:tab w:val="right" w:leader="dot" w:pos="9639"/>
        </w:tabs>
        <w:spacing w:before="80"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A4331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2.2.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Деца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и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ученици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със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СОП</w:t>
      </w:r>
    </w:p>
    <w:p w:rsidR="00571257" w:rsidRPr="000A4331" w:rsidRDefault="00571257" w:rsidP="005573F5">
      <w:pPr>
        <w:tabs>
          <w:tab w:val="right" w:leader="dot" w:pos="9639"/>
        </w:tabs>
        <w:spacing w:before="80"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A4331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2.3.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Деца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и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ученици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с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хронични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заболявания</w:t>
      </w:r>
      <w:proofErr w:type="spellEnd"/>
    </w:p>
    <w:p w:rsidR="00571257" w:rsidRPr="000A4331" w:rsidRDefault="00571257" w:rsidP="005573F5">
      <w:pPr>
        <w:tabs>
          <w:tab w:val="right" w:leader="dot" w:pos="9639"/>
        </w:tabs>
        <w:spacing w:before="80"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A4331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2.4.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Деца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и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ученици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с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изявени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дарби</w:t>
      </w:r>
      <w:proofErr w:type="spellEnd"/>
    </w:p>
    <w:p w:rsidR="00571257" w:rsidRPr="00BB7606" w:rsidRDefault="00571257" w:rsidP="005573F5">
      <w:pPr>
        <w:tabs>
          <w:tab w:val="right" w:leader="dot" w:pos="9639"/>
        </w:tabs>
        <w:spacing w:before="80"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</w:pPr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  <w:t xml:space="preserve">III.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Състояние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на о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бщинската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мрежа от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образоват</w:t>
      </w:r>
      <w:r w:rsidR="008F5D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елни</w:t>
      </w:r>
      <w:proofErr w:type="spellEnd"/>
      <w:r w:rsidR="008F5D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институции за </w:t>
      </w:r>
      <w:proofErr w:type="spellStart"/>
      <w:r w:rsidR="008F5D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учебната</w:t>
      </w:r>
      <w:proofErr w:type="spellEnd"/>
      <w:r w:rsidR="008F5D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201</w:t>
      </w:r>
      <w:r w:rsidR="008F5D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  <w:t>8</w:t>
      </w:r>
      <w:r w:rsidR="008F5D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/1</w:t>
      </w:r>
      <w:r w:rsidR="008F5D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  <w:t>9</w:t>
      </w:r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г. </w:t>
      </w:r>
    </w:p>
    <w:p w:rsidR="00571257" w:rsidRPr="00BB7606" w:rsidRDefault="00571257" w:rsidP="005573F5">
      <w:pPr>
        <w:tabs>
          <w:tab w:val="right" w:leader="dot" w:pos="9639"/>
        </w:tabs>
        <w:spacing w:before="80"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</w:pPr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  <w:t>IV.</w:t>
      </w:r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Други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институции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имащи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отношение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към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личностното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развитие на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децата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,</w:t>
      </w:r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  <w:t xml:space="preserve">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подрастващите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и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младежите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в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училищна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възраст</w:t>
      </w:r>
      <w:proofErr w:type="spellEnd"/>
    </w:p>
    <w:p w:rsidR="00571257" w:rsidRPr="000A4331" w:rsidRDefault="00571257" w:rsidP="005573F5">
      <w:pPr>
        <w:pStyle w:val="a5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ЦСРИ</w:t>
      </w:r>
      <w:r w:rsidRPr="000A4331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</w:p>
    <w:p w:rsidR="00571257" w:rsidRPr="000A4331" w:rsidRDefault="00571257" w:rsidP="005573F5">
      <w:pPr>
        <w:pStyle w:val="a5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>SOS детско селище (приемна грижа) и ЦОП към SOS детски селища Трявна</w:t>
      </w:r>
    </w:p>
    <w:p w:rsidR="00571257" w:rsidRPr="000A4331" w:rsidRDefault="00571257" w:rsidP="005573F5">
      <w:pPr>
        <w:pStyle w:val="a5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Сдружение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«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Промяната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е в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теб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»</w:t>
      </w:r>
    </w:p>
    <w:p w:rsidR="00571257" w:rsidRPr="00BB7606" w:rsidRDefault="00571257" w:rsidP="005573F5">
      <w:pPr>
        <w:tabs>
          <w:tab w:val="right" w:leader="dot" w:pos="9639"/>
        </w:tabs>
        <w:spacing w:before="8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</w:pPr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  <w:t xml:space="preserve">V.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Материални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, технически и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кадровии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ресурси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за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осигуряване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на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подкрепа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за личностно развитие на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деца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и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ученици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в институции,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органи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и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структури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на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територията</w:t>
      </w:r>
      <w:proofErr w:type="spellEnd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 на община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Трявна</w:t>
      </w:r>
      <w:proofErr w:type="spellEnd"/>
    </w:p>
    <w:p w:rsidR="00571257" w:rsidRPr="00BB7606" w:rsidRDefault="00571257" w:rsidP="005573F5">
      <w:pPr>
        <w:tabs>
          <w:tab w:val="right" w:leader="dot" w:pos="9639"/>
        </w:tabs>
        <w:spacing w:before="8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zh-CN"/>
        </w:rPr>
        <w:t xml:space="preserve">VI. </w:t>
      </w:r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 xml:space="preserve">Стратегическо </w:t>
      </w:r>
      <w:proofErr w:type="spellStart"/>
      <w:r w:rsidRPr="00BB76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zh-CN"/>
        </w:rPr>
        <w:t>планиране</w:t>
      </w:r>
      <w:proofErr w:type="spellEnd"/>
    </w:p>
    <w:p w:rsidR="00A548B1" w:rsidRPr="00A548B1" w:rsidRDefault="00A548B1" w:rsidP="00A548B1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hAnsi="Times New Roman" w:cs="Times New Roman"/>
          <w:lang w:val="en-US"/>
        </w:rPr>
      </w:pPr>
      <w:r w:rsidRPr="00C179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Приоритетно направление 1: </w:t>
      </w:r>
      <w:r w:rsidRPr="00C179D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Подкрепа на личностното развитие на децата и учениците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в училищата и детските градини</w:t>
      </w:r>
    </w:p>
    <w:p w:rsidR="00A548B1" w:rsidRPr="00A548B1" w:rsidRDefault="00A548B1" w:rsidP="00A548B1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gramStart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Специфична</w:t>
      </w:r>
      <w:proofErr w:type="gramEnd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цел 1.1: </w:t>
      </w:r>
      <w:proofErr w:type="spellStart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Осигуряване</w:t>
      </w:r>
      <w:proofErr w:type="spellEnd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обща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подкрепа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учениците</w:t>
      </w:r>
      <w:proofErr w:type="spellEnd"/>
    </w:p>
    <w:p w:rsidR="00A548B1" w:rsidRPr="00A548B1" w:rsidRDefault="00A548B1" w:rsidP="00A548B1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Мерки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548B1" w:rsidRPr="00A548B1" w:rsidRDefault="00A548B1" w:rsidP="00A548B1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gramStart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Специфична</w:t>
      </w:r>
      <w:proofErr w:type="gramEnd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цел 1.2: </w:t>
      </w:r>
      <w:proofErr w:type="spellStart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Осигуряване</w:t>
      </w:r>
      <w:proofErr w:type="spellEnd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подкрепа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деца</w:t>
      </w:r>
      <w:proofErr w:type="spellEnd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ученици</w:t>
      </w:r>
      <w:proofErr w:type="spellEnd"/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</w:t>
      </w:r>
      <w:r w:rsidRPr="00C179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риск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ово поведение</w:t>
      </w:r>
    </w:p>
    <w:p w:rsidR="00A548B1" w:rsidRPr="00A548B1" w:rsidRDefault="00A548B1" w:rsidP="00A548B1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zh-CN"/>
        </w:rPr>
        <w:t>Мерки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A548B1" w:rsidRPr="00667CE2" w:rsidRDefault="00A548B1" w:rsidP="00667CE2">
      <w:pPr>
        <w:tabs>
          <w:tab w:val="lef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gramStart"/>
      <w:r w:rsidRPr="00A535F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Специфична</w:t>
      </w:r>
      <w:proofErr w:type="gramEnd"/>
      <w:r w:rsidRPr="00A535F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цел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1.3: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Осигуряване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допълнителна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подкрепа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учениците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специални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образователни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потребности,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хронични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изявени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дарби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 риск</w:t>
      </w:r>
      <w:r w:rsidR="00667CE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A548B1" w:rsidRPr="00667CE2" w:rsidRDefault="00A548B1" w:rsidP="00667CE2">
      <w:pPr>
        <w:tabs>
          <w:tab w:val="lef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876D0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Мерки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A548B1" w:rsidRPr="00667CE2" w:rsidRDefault="00A548B1" w:rsidP="00667CE2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Приоритетно направление 2:</w:t>
      </w:r>
      <w:r w:rsidRPr="00C17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79D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Подкрепа на личностното развитие на децата и учениците в свободното им време</w:t>
      </w:r>
    </w:p>
    <w:p w:rsidR="00A548B1" w:rsidRPr="00667CE2" w:rsidRDefault="00A548B1" w:rsidP="00667CE2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Специфична цел 2.1: Подпомагане личностното развитие на децата и учениците от неправителствените организации, читалищата, школите и спо</w:t>
      </w:r>
      <w:r w:rsidR="00667CE2">
        <w:rPr>
          <w:rFonts w:ascii="Times New Roman" w:eastAsia="Times New Roman" w:hAnsi="Times New Roman" w:cs="Times New Roman"/>
          <w:sz w:val="24"/>
          <w:szCs w:val="24"/>
          <w:lang w:eastAsia="zh-CN"/>
        </w:rPr>
        <w:t>ртните клубове в Област Габрово</w:t>
      </w:r>
    </w:p>
    <w:p w:rsidR="00A548B1" w:rsidRPr="00667CE2" w:rsidRDefault="00A548B1" w:rsidP="00667CE2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Мерки</w:t>
      </w:r>
      <w:r w:rsidR="00667C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548B1" w:rsidRPr="00667CE2" w:rsidRDefault="00A548B1" w:rsidP="00667CE2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Специфична цел 2.2: Институционално укрепване на личностното развитие чрез разкриване и функциониране на общински Центрове за подкрепа за личностно развитие (ЦПЛР)</w:t>
      </w:r>
      <w:r w:rsidRPr="00C179DC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548B1" w:rsidRPr="00667CE2" w:rsidRDefault="00A548B1" w:rsidP="00667CE2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Мерки</w:t>
      </w:r>
      <w:r w:rsidR="00667C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548B1" w:rsidRPr="00667CE2" w:rsidRDefault="00A548B1" w:rsidP="00667CE2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Специфична цел 2.3: Развитие на кариерното ориентиране и консултиране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зависимост от потребностите, интересите, способностите, предпочитанията и ценностите на учениците</w:t>
      </w:r>
    </w:p>
    <w:p w:rsidR="00A548B1" w:rsidRPr="00667CE2" w:rsidRDefault="00A548B1" w:rsidP="00667CE2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Мерки</w:t>
      </w:r>
      <w:r w:rsidR="00667C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548B1" w:rsidRPr="00667CE2" w:rsidRDefault="00A548B1" w:rsidP="00667CE2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Приоритетно направление 3:</w:t>
      </w:r>
      <w:r w:rsidRPr="00C17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79D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Човешки ресурси и сътрудничество</w:t>
      </w:r>
    </w:p>
    <w:p w:rsidR="00A548B1" w:rsidRPr="00FC39D8" w:rsidRDefault="00A548B1" w:rsidP="00667CE2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Специфична цел 3.1: Развитие на капацитет за предоставяне на качествени и ефективни</w:t>
      </w:r>
      <w:r w:rsidR="00FC39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дейности за личностно развитие</w:t>
      </w:r>
    </w:p>
    <w:p w:rsidR="00A548B1" w:rsidRPr="00FC39D8" w:rsidRDefault="00A548B1" w:rsidP="00FC39D8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Мерки</w:t>
      </w:r>
      <w:r w:rsidR="00FC39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548B1" w:rsidRPr="00FC39D8" w:rsidRDefault="00A548B1" w:rsidP="00FC39D8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Специфична цел 3.2: Повишаване ефективността на</w:t>
      </w:r>
      <w:r w:rsidRPr="00C17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взаимодействие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7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между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участниците в образователния процес и институциите за осигуряване на най-добрия интерес/полза за личностното развитие на детето и ученика</w:t>
      </w:r>
    </w:p>
    <w:p w:rsidR="00A548B1" w:rsidRDefault="00A548B1" w:rsidP="00FC39D8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79D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Мерки</w:t>
      </w:r>
      <w:r w:rsidR="00FC39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C39D8" w:rsidRPr="00FC39D8" w:rsidRDefault="00FC39D8" w:rsidP="00FC39D8">
      <w:pPr>
        <w:tabs>
          <w:tab w:val="right" w:leader="dot" w:pos="9639"/>
        </w:tabs>
        <w:spacing w:before="80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571257" w:rsidRPr="00BB7606" w:rsidRDefault="00571257" w:rsidP="005573F5">
      <w:pPr>
        <w:pStyle w:val="a5"/>
        <w:numPr>
          <w:ilvl w:val="0"/>
          <w:numId w:val="16"/>
        </w:numPr>
        <w:suppressAutoHyphens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B7606">
        <w:rPr>
          <w:rFonts w:ascii="Times New Roman" w:hAnsi="Times New Roman" w:cs="Times New Roman"/>
          <w:b/>
          <w:bCs/>
        </w:rPr>
        <w:t xml:space="preserve">ВЪВЕДЕНИЕ И ОБЩИ ПОСТАНОВКИ ЗА ПОДКРЕПАТА ЗА ЛИЧНОСТНО РАЗВИТИЕ (ПЛР) </w:t>
      </w:r>
    </w:p>
    <w:p w:rsidR="00571257" w:rsidRPr="000A4331" w:rsidRDefault="00571257" w:rsidP="005573F5">
      <w:pPr>
        <w:pStyle w:val="Bodytext5"/>
        <w:spacing w:before="120" w:after="12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Общинската стратегия за подкрепа за личностно развитие на деца и ученици на община Трявна е разработена в  изпълнение  на </w:t>
      </w:r>
      <w:r w:rsidRPr="000A4331">
        <w:rPr>
          <w:rFonts w:ascii="Times New Roman" w:hAnsi="Times New Roman" w:cs="Times New Roman"/>
          <w:b/>
          <w:bCs/>
          <w:sz w:val="24"/>
          <w:szCs w:val="24"/>
        </w:rPr>
        <w:t>чл. 197</w:t>
      </w:r>
      <w:r w:rsidRPr="000A4331">
        <w:rPr>
          <w:rFonts w:ascii="Times New Roman" w:hAnsi="Times New Roman" w:cs="Times New Roman"/>
          <w:sz w:val="24"/>
          <w:szCs w:val="24"/>
        </w:rPr>
        <w:t xml:space="preserve"> от </w:t>
      </w:r>
      <w:r w:rsidRPr="000A4331">
        <w:rPr>
          <w:rFonts w:ascii="Times New Roman" w:hAnsi="Times New Roman" w:cs="Times New Roman"/>
          <w:b/>
          <w:bCs/>
          <w:sz w:val="24"/>
          <w:szCs w:val="24"/>
        </w:rPr>
        <w:t>Закона за предучилищното и училищното образование (</w:t>
      </w:r>
      <w:proofErr w:type="spellStart"/>
      <w:r w:rsidRPr="000A4331">
        <w:rPr>
          <w:rFonts w:ascii="Times New Roman" w:hAnsi="Times New Roman" w:cs="Times New Roman"/>
          <w:b/>
          <w:bCs/>
          <w:sz w:val="24"/>
          <w:szCs w:val="24"/>
        </w:rPr>
        <w:t>обн</w:t>
      </w:r>
      <w:proofErr w:type="spellEnd"/>
      <w:r w:rsidRPr="000A4331">
        <w:rPr>
          <w:rFonts w:ascii="Times New Roman" w:hAnsi="Times New Roman" w:cs="Times New Roman"/>
          <w:b/>
          <w:bCs/>
          <w:sz w:val="24"/>
          <w:szCs w:val="24"/>
        </w:rPr>
        <w:t>. ДВ бр. 79</w:t>
      </w:r>
      <w:r w:rsidRPr="000A4331">
        <w:rPr>
          <w:rFonts w:ascii="Times New Roman" w:hAnsi="Times New Roman" w:cs="Times New Roman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b/>
          <w:bCs/>
          <w:sz w:val="24"/>
          <w:szCs w:val="24"/>
        </w:rPr>
        <w:t>от 13.10.2015 г.) (ЗПУО)</w:t>
      </w:r>
      <w:r w:rsidRPr="000A4331">
        <w:rPr>
          <w:rFonts w:ascii="Times New Roman" w:hAnsi="Times New Roman" w:cs="Times New Roman"/>
          <w:sz w:val="24"/>
          <w:szCs w:val="24"/>
        </w:rPr>
        <w:t xml:space="preserve"> и </w:t>
      </w:r>
      <w:r w:rsidRPr="000A4331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Pr="000A4331">
        <w:rPr>
          <w:rFonts w:ascii="Times New Roman" w:hAnsi="Times New Roman" w:cs="Times New Roman"/>
          <w:sz w:val="24"/>
          <w:szCs w:val="24"/>
        </w:rPr>
        <w:t xml:space="preserve"> от </w:t>
      </w:r>
      <w:r w:rsidRPr="000A4331">
        <w:rPr>
          <w:rFonts w:ascii="Times New Roman" w:hAnsi="Times New Roman" w:cs="Times New Roman"/>
          <w:b/>
          <w:bCs/>
          <w:sz w:val="24"/>
          <w:szCs w:val="24"/>
        </w:rPr>
        <w:t xml:space="preserve">Наредбата за приобщаващото образование (приета с ПСМ </w:t>
      </w:r>
      <w:proofErr w:type="spellStart"/>
      <w:r w:rsidRPr="000A4331">
        <w:rPr>
          <w:rFonts w:ascii="Times New Roman" w:hAnsi="Times New Roman" w:cs="Times New Roman"/>
          <w:b/>
          <w:bCs/>
          <w:sz w:val="24"/>
          <w:szCs w:val="24"/>
        </w:rPr>
        <w:t>No</w:t>
      </w:r>
      <w:proofErr w:type="spellEnd"/>
      <w:r w:rsidRPr="000A4331">
        <w:rPr>
          <w:rFonts w:ascii="Times New Roman" w:hAnsi="Times New Roman" w:cs="Times New Roman"/>
          <w:b/>
          <w:bCs/>
          <w:sz w:val="24"/>
          <w:szCs w:val="24"/>
        </w:rPr>
        <w:t xml:space="preserve"> 286 от 04.11.2016 г.)</w:t>
      </w:r>
      <w:r w:rsidRPr="000A4331">
        <w:rPr>
          <w:rFonts w:ascii="Times New Roman" w:hAnsi="Times New Roman" w:cs="Times New Roman"/>
          <w:sz w:val="24"/>
          <w:szCs w:val="24"/>
        </w:rPr>
        <w:t xml:space="preserve">. Тя е създадена въз основа на </w:t>
      </w:r>
      <w:r w:rsidRPr="000A4331">
        <w:rPr>
          <w:rFonts w:ascii="Times New Roman" w:hAnsi="Times New Roman"/>
          <w:color w:val="auto"/>
          <w:sz w:val="24"/>
          <w:szCs w:val="24"/>
          <w:lang w:eastAsia="en-US"/>
        </w:rPr>
        <w:t xml:space="preserve">Анализа на Община Трявна за потребностите от подкрепа за личностно развитие </w:t>
      </w:r>
      <w:r w:rsidRPr="00347D37">
        <w:rPr>
          <w:rFonts w:ascii="Times New Roman" w:hAnsi="Times New Roman"/>
          <w:color w:val="auto"/>
          <w:sz w:val="24"/>
          <w:szCs w:val="24"/>
          <w:lang w:eastAsia="en-US"/>
        </w:rPr>
        <w:t>по чл. 196, ал. 3 от ЗПУО</w:t>
      </w:r>
      <w:r w:rsidRPr="000A4331">
        <w:rPr>
          <w:rFonts w:ascii="Times New Roman" w:hAnsi="Times New Roman"/>
          <w:color w:val="auto"/>
          <w:sz w:val="24"/>
          <w:szCs w:val="24"/>
          <w:lang w:eastAsia="en-US"/>
        </w:rPr>
        <w:t xml:space="preserve">, приет от Общински съвет – Трявна с </w:t>
      </w:r>
      <w:r w:rsidRPr="00347D37">
        <w:rPr>
          <w:rFonts w:ascii="Times New Roman" w:hAnsi="Times New Roman"/>
          <w:color w:val="auto"/>
          <w:sz w:val="24"/>
          <w:szCs w:val="24"/>
          <w:lang w:eastAsia="en-US"/>
        </w:rPr>
        <w:t xml:space="preserve">Решение № </w:t>
      </w:r>
      <w:r w:rsidR="00FC39D8">
        <w:rPr>
          <w:rFonts w:ascii="Times New Roman" w:hAnsi="Times New Roman"/>
          <w:color w:val="auto"/>
          <w:sz w:val="24"/>
          <w:szCs w:val="24"/>
          <w:lang w:val="en-US" w:eastAsia="en-US"/>
        </w:rPr>
        <w:t>42/28.03.2019</w:t>
      </w:r>
      <w:r w:rsidRPr="00347D37">
        <w:rPr>
          <w:rFonts w:ascii="Times New Roman" w:hAnsi="Times New Roman"/>
          <w:color w:val="auto"/>
          <w:sz w:val="24"/>
          <w:szCs w:val="24"/>
          <w:lang w:eastAsia="en-US"/>
        </w:rPr>
        <w:t>г</w:t>
      </w:r>
      <w:r w:rsidRPr="000A4331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.</w:t>
      </w:r>
      <w:r w:rsidRPr="000A433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и Областна стратегия за подкрепа за личностно развитие на децата и</w:t>
      </w:r>
      <w:r w:rsidR="00A06CA5">
        <w:rPr>
          <w:rFonts w:ascii="Times New Roman" w:hAnsi="Times New Roman"/>
          <w:color w:val="auto"/>
          <w:sz w:val="24"/>
          <w:szCs w:val="24"/>
          <w:lang w:eastAsia="en-US"/>
        </w:rPr>
        <w:t xml:space="preserve"> учениците в област Габрово 201</w:t>
      </w:r>
      <w:r w:rsidR="00A06CA5">
        <w:rPr>
          <w:rFonts w:ascii="Times New Roman" w:hAnsi="Times New Roman"/>
          <w:color w:val="auto"/>
          <w:sz w:val="24"/>
          <w:szCs w:val="24"/>
          <w:lang w:val="en-US" w:eastAsia="en-US"/>
        </w:rPr>
        <w:t>9</w:t>
      </w:r>
      <w:r w:rsidR="00A06CA5">
        <w:rPr>
          <w:rFonts w:ascii="Times New Roman" w:hAnsi="Times New Roman"/>
          <w:color w:val="auto"/>
          <w:sz w:val="24"/>
          <w:szCs w:val="24"/>
          <w:lang w:eastAsia="en-US"/>
        </w:rPr>
        <w:t>-20</w:t>
      </w:r>
      <w:r w:rsidR="00A06CA5">
        <w:rPr>
          <w:rFonts w:ascii="Times New Roman" w:hAnsi="Times New Roman"/>
          <w:color w:val="auto"/>
          <w:sz w:val="24"/>
          <w:szCs w:val="24"/>
          <w:lang w:val="en-US" w:eastAsia="en-US"/>
        </w:rPr>
        <w:t>20</w:t>
      </w:r>
      <w:r w:rsidRPr="000A433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година. </w:t>
      </w:r>
      <w:r w:rsidRPr="000A4331">
        <w:rPr>
          <w:rFonts w:ascii="Times New Roman" w:hAnsi="Times New Roman" w:cs="Times New Roman"/>
          <w:sz w:val="24"/>
          <w:szCs w:val="24"/>
        </w:rPr>
        <w:t>Стратегията разглежда предизвикателствата, приоритетните направления, стратегическите цели и необходимите мерки в областта на подкрепата за личностно развитие на деца и ученици.</w:t>
      </w:r>
      <w:r w:rsidRPr="000A4331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571257" w:rsidRPr="000A4331" w:rsidRDefault="00571257" w:rsidP="005573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color w:val="000009"/>
          <w:sz w:val="24"/>
          <w:szCs w:val="24"/>
        </w:rPr>
        <w:t>Стр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г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ята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 xml:space="preserve">а 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од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0A4331">
        <w:rPr>
          <w:rFonts w:ascii="Times New Roman" w:hAnsi="Times New Roman" w:cs="Times New Roman"/>
          <w:color w:val="000009"/>
          <w:spacing w:val="-3"/>
          <w:sz w:val="24"/>
          <w:szCs w:val="24"/>
        </w:rPr>
        <w:t>е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pacing w:val="5"/>
          <w:sz w:val="24"/>
          <w:szCs w:val="24"/>
        </w:rPr>
        <w:t>з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pacing w:val="-2"/>
          <w:sz w:val="24"/>
          <w:szCs w:val="24"/>
        </w:rPr>
        <w:t>л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0A4331">
        <w:rPr>
          <w:rFonts w:ascii="Times New Roman" w:hAnsi="Times New Roman" w:cs="Times New Roman"/>
          <w:color w:val="000009"/>
          <w:spacing w:val="-2"/>
          <w:sz w:val="24"/>
          <w:szCs w:val="24"/>
        </w:rPr>
        <w:t>и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д</w:t>
      </w:r>
      <w:r w:rsidRPr="000A4331">
        <w:rPr>
          <w:rFonts w:ascii="Times New Roman" w:hAnsi="Times New Roman" w:cs="Times New Roman"/>
          <w:color w:val="000009"/>
          <w:spacing w:val="-3"/>
          <w:sz w:val="24"/>
          <w:szCs w:val="24"/>
        </w:rPr>
        <w:t>е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та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0A4331"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pacing w:val="-7"/>
          <w:sz w:val="24"/>
          <w:szCs w:val="24"/>
        </w:rPr>
        <w:t>у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че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ници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те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в община Трявна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к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ро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ч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0A4331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тр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г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чес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0A4331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до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 w:rsidRPr="000A4331"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т,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к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й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то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л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0A4331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ме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и и д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йн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ти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0A4331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>ода</w:t>
      </w:r>
      <w:r w:rsidRPr="000A4331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A06CA5">
        <w:rPr>
          <w:rFonts w:ascii="Times New Roman" w:hAnsi="Times New Roman" w:cs="Times New Roman"/>
          <w:color w:val="000009"/>
          <w:sz w:val="24"/>
          <w:szCs w:val="24"/>
        </w:rPr>
        <w:t>201</w:t>
      </w:r>
      <w:r w:rsidR="00A06CA5">
        <w:rPr>
          <w:rFonts w:ascii="Times New Roman" w:hAnsi="Times New Roman" w:cs="Times New Roman"/>
          <w:color w:val="000009"/>
          <w:sz w:val="24"/>
          <w:szCs w:val="24"/>
          <w:lang w:val="en-US"/>
        </w:rPr>
        <w:t>9</w:t>
      </w:r>
      <w:r w:rsidRPr="000A4331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="00A06CA5">
        <w:rPr>
          <w:rFonts w:ascii="Times New Roman" w:hAnsi="Times New Roman" w:cs="Times New Roman"/>
          <w:color w:val="000009"/>
          <w:sz w:val="24"/>
          <w:szCs w:val="24"/>
        </w:rPr>
        <w:t>– 20</w:t>
      </w:r>
      <w:r w:rsidR="00A06CA5">
        <w:rPr>
          <w:rFonts w:ascii="Times New Roman" w:hAnsi="Times New Roman" w:cs="Times New Roman"/>
          <w:color w:val="000009"/>
          <w:sz w:val="24"/>
          <w:szCs w:val="24"/>
          <w:lang w:val="en-US"/>
        </w:rPr>
        <w:t>20</w:t>
      </w:r>
      <w:r w:rsidRPr="000A4331">
        <w:rPr>
          <w:rFonts w:ascii="Times New Roman" w:hAnsi="Times New Roman" w:cs="Times New Roman"/>
          <w:color w:val="000009"/>
          <w:sz w:val="24"/>
          <w:szCs w:val="24"/>
        </w:rPr>
        <w:t xml:space="preserve"> г.</w:t>
      </w:r>
      <w:r w:rsidRPr="000A4331">
        <w:rPr>
          <w:rFonts w:ascii="Times New Roman" w:hAnsi="Times New Roman" w:cs="Times New Roman"/>
          <w:sz w:val="24"/>
          <w:szCs w:val="24"/>
          <w:lang w:eastAsia="bg-BG"/>
        </w:rPr>
        <w:t xml:space="preserve"> Ориентирана е към реализиране на политики и мерки, които осигуряват правото на достъп до качествено образование, удовлетворяване на </w:t>
      </w:r>
      <w:r w:rsidRPr="000A433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образователните потребности и развитието на способностите на всяко дете и ученик. Стратегията е в съответствие с набелязаните цели, приоритети и мерки за подобряване на достъпа и качеството на предучилищното и училищното образование, заложени в международни и национални документи:</w:t>
      </w:r>
    </w:p>
    <w:p w:rsidR="00571257" w:rsidRPr="000A4331" w:rsidRDefault="00571257" w:rsidP="005573F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sz w:val="24"/>
          <w:szCs w:val="24"/>
          <w:lang w:eastAsia="bg-BG"/>
        </w:rPr>
        <w:t>Закон за предучилищното и училищното образование;</w:t>
      </w:r>
    </w:p>
    <w:p w:rsidR="00571257" w:rsidRPr="000A4331" w:rsidRDefault="00571257" w:rsidP="005573F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Наредба за приобщаващо образование;</w:t>
      </w:r>
    </w:p>
    <w:p w:rsidR="00571257" w:rsidRPr="000A4331" w:rsidRDefault="00571257" w:rsidP="005573F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sz w:val="24"/>
          <w:szCs w:val="24"/>
          <w:lang w:eastAsia="bg-BG"/>
        </w:rPr>
        <w:t xml:space="preserve">Закон за закрила на детето </w:t>
      </w:r>
    </w:p>
    <w:p w:rsidR="00571257" w:rsidRPr="000A4331" w:rsidRDefault="00571257" w:rsidP="005573F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sz w:val="24"/>
          <w:szCs w:val="24"/>
        </w:rPr>
        <w:t>Областна стратегия за подкрепа за личностно развитие на децата и</w:t>
      </w:r>
      <w:r w:rsidR="00A06CA5">
        <w:rPr>
          <w:rFonts w:ascii="Times New Roman" w:hAnsi="Times New Roman" w:cs="Times New Roman"/>
          <w:sz w:val="24"/>
          <w:szCs w:val="24"/>
        </w:rPr>
        <w:t xml:space="preserve"> учениците в област Габрово 201</w:t>
      </w:r>
      <w:r w:rsidR="00A06CA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06CA5">
        <w:rPr>
          <w:rFonts w:ascii="Times New Roman" w:hAnsi="Times New Roman" w:cs="Times New Roman"/>
          <w:sz w:val="24"/>
          <w:szCs w:val="24"/>
        </w:rPr>
        <w:t>-20</w:t>
      </w:r>
      <w:r w:rsidR="00A06CA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0A4331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571257" w:rsidRPr="000A4331" w:rsidRDefault="00571257" w:rsidP="005573F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sz w:val="24"/>
          <w:szCs w:val="24"/>
          <w:lang w:eastAsia="bg-BG"/>
        </w:rPr>
        <w:t>Стратегия за намаляване дела на преждевременно напусналите образователната система 2013 – 2020 г.</w:t>
      </w:r>
    </w:p>
    <w:p w:rsidR="00571257" w:rsidRPr="000A4331" w:rsidRDefault="00571257" w:rsidP="005573F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sz w:val="24"/>
          <w:szCs w:val="24"/>
          <w:lang w:eastAsia="bg-BG"/>
        </w:rPr>
        <w:t>Стратегия за образователна интеграция на децата и учениците от етническите малцинства 2015 – 2020 г.</w:t>
      </w:r>
    </w:p>
    <w:p w:rsidR="00571257" w:rsidRPr="000A4331" w:rsidRDefault="00571257" w:rsidP="005573F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sz w:val="24"/>
          <w:szCs w:val="24"/>
          <w:lang w:eastAsia="bg-BG"/>
        </w:rPr>
        <w:t>Рамка за действие „Образование 2030”: Към приобщаващо и равноправно качествено образование и учене през целия живот за всички.</w:t>
      </w:r>
    </w:p>
    <w:p w:rsidR="00571257" w:rsidRPr="000A4331" w:rsidRDefault="00571257" w:rsidP="005573F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sz w:val="24"/>
          <w:szCs w:val="24"/>
          <w:lang w:eastAsia="bg-BG"/>
        </w:rPr>
        <w:t>Конвенция на ООН за правата на детето (1989) и др.</w:t>
      </w:r>
    </w:p>
    <w:p w:rsidR="00571257" w:rsidRPr="000A4331" w:rsidRDefault="00571257" w:rsidP="005573F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Подкрепата на личностното развитие в системата на предучилищното и училищното образование, осъществявана от образователните институции (детски градини, училища, специализираните обслужващи звена) се основава на самостоятелно разработени и прилагани политики, чиито принципи са:</w:t>
      </w:r>
    </w:p>
    <w:p w:rsidR="00571257" w:rsidRPr="000A4331" w:rsidRDefault="00571257" w:rsidP="005573F5">
      <w:pPr>
        <w:numPr>
          <w:ilvl w:val="0"/>
          <w:numId w:val="4"/>
        </w:numPr>
        <w:suppressAutoHyphens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изграждане на позитивен организационен климат чрез създаване на условия за сътрудничество, ефективна комуникация и отношения на загриженост към всички участници в образователния процес;</w:t>
      </w:r>
    </w:p>
    <w:p w:rsidR="00571257" w:rsidRPr="000A4331" w:rsidRDefault="00571257" w:rsidP="005573F5">
      <w:pPr>
        <w:numPr>
          <w:ilvl w:val="0"/>
          <w:numId w:val="4"/>
        </w:numPr>
        <w:suppressAutoHyphens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утвърждаване на позитивна дисциплина, върху основата на мерки и подходи, гарантиращи изслушване на детето и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571257" w:rsidRPr="000A4331" w:rsidRDefault="00571257" w:rsidP="00E364B4">
      <w:pPr>
        <w:numPr>
          <w:ilvl w:val="0"/>
          <w:numId w:val="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развитие на училищната общност, съгласно идентифицираните предизвикателства, цели и дейности.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Настоящата стратегия отчита разпоредбите на чл. 177, ал. 1 от ЗПУО и чл. 4, ал. 1 от Наредбата за приобщаващото образование, които определят два вида подкрепа за личностно развитие – обща и допълнителна.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следва се осигуряват </w:t>
      </w:r>
      <w:r w:rsidRPr="00C179DC">
        <w:rPr>
          <w:rFonts w:ascii="Times New Roman" w:hAnsi="Times New Roman" w:cs="Times New Roman"/>
          <w:sz w:val="24"/>
          <w:szCs w:val="24"/>
        </w:rPr>
        <w:lastRenderedPageBreak/>
        <w:t>в детските градини, в училищата и в центровете за подкрепа за личностно развитие, а в някои случаи и в домашни или болнични условия.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Общата подкрепа за личностно развитие по чл. 178, ал. 1 от ЗПУО е насочена към развитието на потенциала на всяко дете и ученик и включва: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1. екипна работа между учителите и другите педагогически специалисти;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2. допълнително обучение по учебни предмети при условията на този закон;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3. допълнителни модули за деца, които не владеят български език;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4. допълнителни консултации по учебни предмети, които се провеждат извън редовните учебни часове; 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5. консултации по учебни предмети;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6. кариерно ориентиране на учениците;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7. занимания по интереси;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8. библиотечно-информационно обслужване;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9. грижа за здравето;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10. осигуряване на общежитие;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11. поощряване с морални и материални награди;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12. дейности по превенция на насилието и преодоляване на проблемното поведение;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13. ранно оценяване на потребностите и превенция на обучителните затруднения;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логопедична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Допълнителната подкрепа за личностно развитие  по чл. 1</w:t>
      </w:r>
      <w:r w:rsidRPr="00C179DC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Pr="00C179DC">
        <w:rPr>
          <w:rFonts w:ascii="Times New Roman" w:hAnsi="Times New Roman" w:cs="Times New Roman"/>
          <w:sz w:val="24"/>
          <w:szCs w:val="24"/>
        </w:rPr>
        <w:t>, ал. 1 от ЗПУО е насочена към деца и ученици със специални образователни потребности (СОП), в риск, с изявени дарби, с хронични заболявания, след извършване на оценка на потребностите и включва: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1. работа с дете и ученик по конкретен случай;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психо-социална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рехабилитация,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рехабилитация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на слуха и говора, зрителна рехабилитация,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рехабилитация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на комуникативните нарушения и при физически увреждания;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3. 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4. предоставяне на обучение по специалните учебни предмети за учениците със сензорни увреждания;</w:t>
      </w:r>
    </w:p>
    <w:p w:rsidR="00A22CD5" w:rsidRPr="00C179DC" w:rsidRDefault="00A22CD5" w:rsidP="00A2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5. ресурсно подпомагане.</w:t>
      </w:r>
    </w:p>
    <w:p w:rsidR="00A22CD5" w:rsidRDefault="00A22CD5" w:rsidP="005573F5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571257" w:rsidRPr="00BB7606" w:rsidRDefault="00571257" w:rsidP="005573F5">
      <w:pPr>
        <w:pStyle w:val="a5"/>
        <w:numPr>
          <w:ilvl w:val="0"/>
          <w:numId w:val="3"/>
        </w:numPr>
        <w:suppressAutoHyphens/>
        <w:spacing w:before="120" w:after="120" w:line="360" w:lineRule="auto"/>
        <w:ind w:left="709"/>
        <w:jc w:val="both"/>
        <w:rPr>
          <w:rFonts w:ascii="Times New Roman" w:hAnsi="Times New Roman" w:cs="Times New Roman"/>
          <w:u w:val="single"/>
          <w:lang w:val="en-US"/>
        </w:rPr>
      </w:pPr>
      <w:r w:rsidRPr="00BB7606">
        <w:rPr>
          <w:rFonts w:ascii="Times New Roman" w:hAnsi="Times New Roman" w:cs="Times New Roman"/>
          <w:b/>
          <w:bCs/>
          <w:u w:val="single"/>
        </w:rPr>
        <w:t>ИДЕНТИФИЦИРАНЕ НА ПОТРЕБНОСТ ОТ ПОДКРЕПА НА ДЕЦА И УЧЕНИЦИ ПО ГРУПИ.</w:t>
      </w:r>
    </w:p>
    <w:p w:rsidR="00571257" w:rsidRPr="000A4331" w:rsidRDefault="00571257" w:rsidP="005573F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Общинската стратегия за подкрепа на личностното развитие е насочена към всяко дете или ученик, живеещо на територията на общината, независимо от неговите физически и умствени възможности. </w:t>
      </w:r>
    </w:p>
    <w:p w:rsidR="00571257" w:rsidRPr="000A4331" w:rsidRDefault="00571257" w:rsidP="005573F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Съгласно Закона за предучилищно и училищно образование подкрепата за личностно развитие се предоставя в съответствие с индивидуалните образователни </w:t>
      </w:r>
      <w:r w:rsidRPr="000A4331">
        <w:rPr>
          <w:rFonts w:ascii="Times New Roman" w:hAnsi="Times New Roman" w:cs="Times New Roman"/>
          <w:sz w:val="24"/>
          <w:szCs w:val="24"/>
        </w:rPr>
        <w:lastRenderedPageBreak/>
        <w:t>потребности на всяко дете и на всеки ученик. Допълнителната подкрепа за личностно развитие се предоставя на деца и ученици със специални образователни потребности (СОП), в риск, с изявени дарби, с хронични заболявания, след извършване на оценка на потребностите. Образователната интеграция и осигуряване на подкрепяща среда за развитие на тези групи деца и ученици със специални потребности са от съществено значение за осигуряване на техния бъдещ независим живот. Отпадането от училище и липсата на образование в последствие се съпровожда със социални рискове като безработица, бедност, липса или недостатъчни грижи за здравето и образованието на детето, отклоняващо се поведение.</w:t>
      </w:r>
      <w:r w:rsidRPr="000A4331">
        <w:rPr>
          <w:rFonts w:ascii="Times New Roman" w:hAnsi="Times New Roman" w:cs="Times New Roman"/>
          <w:color w:val="00000A"/>
          <w:sz w:val="24"/>
          <w:szCs w:val="24"/>
          <w:lang w:eastAsia="bg-BG"/>
        </w:rPr>
        <w:t xml:space="preserve"> </w:t>
      </w:r>
    </w:p>
    <w:p w:rsidR="00571257" w:rsidRPr="000A4331" w:rsidRDefault="00571257" w:rsidP="005573F5">
      <w:pPr>
        <w:tabs>
          <w:tab w:val="center" w:pos="4320"/>
          <w:tab w:val="left" w:pos="9072"/>
        </w:tabs>
        <w:spacing w:before="120" w:after="120" w:line="360" w:lineRule="auto"/>
        <w:ind w:right="141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4331">
        <w:rPr>
          <w:rFonts w:ascii="Times New Roman" w:hAnsi="Times New Roman" w:cs="Times New Roman"/>
          <w:b/>
          <w:bCs/>
          <w:sz w:val="24"/>
          <w:szCs w:val="24"/>
        </w:rPr>
        <w:t xml:space="preserve">2.1. Деца и ученици в риск </w:t>
      </w:r>
      <w:r w:rsidRPr="000A433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71257" w:rsidRPr="000A4331" w:rsidRDefault="00571257" w:rsidP="005573F5">
      <w:pPr>
        <w:tabs>
          <w:tab w:val="center" w:pos="4320"/>
          <w:tab w:val="left" w:pos="9072"/>
        </w:tabs>
        <w:spacing w:before="120" w:after="12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Законовата дефиниция на "Дете в риск" е дете:</w:t>
      </w:r>
    </w:p>
    <w:p w:rsidR="00571257" w:rsidRPr="000A4331" w:rsidRDefault="00571257" w:rsidP="005573F5">
      <w:pPr>
        <w:tabs>
          <w:tab w:val="center" w:pos="4320"/>
          <w:tab w:val="left" w:pos="9072"/>
        </w:tabs>
        <w:spacing w:before="120" w:after="12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а) чиито родители са починали, неизвестни, лишени от родителски права или чиито родителски права са ограничени, или детето е останало без тяхната грижа;</w:t>
      </w:r>
    </w:p>
    <w:p w:rsidR="00571257" w:rsidRPr="000A4331" w:rsidRDefault="00571257" w:rsidP="005573F5">
      <w:pPr>
        <w:tabs>
          <w:tab w:val="center" w:pos="4320"/>
          <w:tab w:val="left" w:pos="9072"/>
        </w:tabs>
        <w:spacing w:before="120" w:after="12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б) което е жертва на злоупотреба, насилие, експлоатация или всякакво друго нехуманно или унизително отношение или наказание в или извън семейството му;</w:t>
      </w:r>
    </w:p>
    <w:p w:rsidR="00571257" w:rsidRPr="000A4331" w:rsidRDefault="00571257" w:rsidP="005573F5">
      <w:pPr>
        <w:tabs>
          <w:tab w:val="center" w:pos="4320"/>
          <w:tab w:val="left" w:pos="9072"/>
        </w:tabs>
        <w:spacing w:before="120" w:after="12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в) за което съществува опасност от увреждане на неговото физическо, психическо, нравствено, интелектуално и социално развитие;</w:t>
      </w:r>
    </w:p>
    <w:p w:rsidR="00571257" w:rsidRPr="000A4331" w:rsidRDefault="00571257" w:rsidP="005573F5">
      <w:pPr>
        <w:tabs>
          <w:tab w:val="center" w:pos="4320"/>
          <w:tab w:val="left" w:pos="9072"/>
        </w:tabs>
        <w:spacing w:before="120" w:after="12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г) което страда от увреждания, както и от </w:t>
      </w:r>
      <w:proofErr w:type="spellStart"/>
      <w:r w:rsidRPr="000A4331">
        <w:rPr>
          <w:rFonts w:ascii="Times New Roman" w:hAnsi="Times New Roman" w:cs="Times New Roman"/>
          <w:sz w:val="24"/>
          <w:szCs w:val="24"/>
        </w:rPr>
        <w:t>труднолечими</w:t>
      </w:r>
      <w:proofErr w:type="spellEnd"/>
      <w:r w:rsidRPr="000A4331">
        <w:rPr>
          <w:rFonts w:ascii="Times New Roman" w:hAnsi="Times New Roman" w:cs="Times New Roman"/>
          <w:sz w:val="24"/>
          <w:szCs w:val="24"/>
        </w:rPr>
        <w:t xml:space="preserve"> заболявания, констатирани от специалист;</w:t>
      </w:r>
    </w:p>
    <w:p w:rsidR="00571257" w:rsidRDefault="00571257" w:rsidP="005573F5">
      <w:pPr>
        <w:tabs>
          <w:tab w:val="center" w:pos="4320"/>
          <w:tab w:val="left" w:pos="9072"/>
        </w:tabs>
        <w:spacing w:before="120" w:after="12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331">
        <w:rPr>
          <w:rFonts w:ascii="Times New Roman" w:hAnsi="Times New Roman" w:cs="Times New Roman"/>
          <w:sz w:val="24"/>
          <w:szCs w:val="24"/>
        </w:rPr>
        <w:t>д) за което съществува риск от отпадане от училище или което е отпаднало от училище.</w:t>
      </w:r>
    </w:p>
    <w:p w:rsidR="007544F1" w:rsidRDefault="007544F1" w:rsidP="007544F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В таблица 1 по-долу са представени данни за деца и ученици в риск от </w:t>
      </w:r>
      <w:r w:rsidR="00424272">
        <w:rPr>
          <w:rFonts w:ascii="Times New Roman" w:hAnsi="Times New Roman" w:cs="Times New Roman"/>
          <w:sz w:val="24"/>
          <w:szCs w:val="24"/>
        </w:rPr>
        <w:t>Община Трявна</w:t>
      </w:r>
      <w:r w:rsidRPr="00C179DC">
        <w:rPr>
          <w:rFonts w:ascii="Times New Roman" w:hAnsi="Times New Roman" w:cs="Times New Roman"/>
          <w:sz w:val="24"/>
          <w:szCs w:val="24"/>
        </w:rPr>
        <w:t>, разделени в четири важни групи.</w:t>
      </w:r>
    </w:p>
    <w:p w:rsidR="00540CFE" w:rsidRDefault="00540CFE" w:rsidP="007544F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272" w:rsidRPr="00540CFE" w:rsidRDefault="007544F1" w:rsidP="00540CFE">
      <w:pPr>
        <w:pStyle w:val="a5"/>
        <w:spacing w:before="60" w:after="12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9DC">
        <w:rPr>
          <w:rFonts w:ascii="Times New Roman" w:hAnsi="Times New Roman" w:cs="Times New Roman"/>
          <w:i/>
          <w:sz w:val="24"/>
          <w:szCs w:val="24"/>
        </w:rPr>
        <w:t xml:space="preserve">Таблица 1. Данни за деца и ученици  в риск за  учебната 2018 / 2019 г.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7544F1" w:rsidRPr="000518D4" w:rsidTr="004F7EB7">
        <w:tc>
          <w:tcPr>
            <w:tcW w:w="7905" w:type="dxa"/>
          </w:tcPr>
          <w:p w:rsidR="007544F1" w:rsidRPr="000518D4" w:rsidRDefault="007544F1" w:rsidP="004F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Деца без родителска грижа или чиито родители са починали, неизвестни, лишени са от родителски права или родителските им права са ограничени, в т.ч с родители в чужбина</w:t>
            </w:r>
          </w:p>
        </w:tc>
        <w:tc>
          <w:tcPr>
            <w:tcW w:w="1842" w:type="dxa"/>
          </w:tcPr>
          <w:p w:rsidR="007544F1" w:rsidRPr="000518D4" w:rsidRDefault="007544F1" w:rsidP="004F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7544F1" w:rsidRPr="000518D4" w:rsidTr="004F7EB7">
        <w:tc>
          <w:tcPr>
            <w:tcW w:w="7905" w:type="dxa"/>
          </w:tcPr>
          <w:p w:rsidR="007544F1" w:rsidRPr="000518D4" w:rsidRDefault="007544F1" w:rsidP="004F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Деца, жертва на злоупотреба, насилие, експлоатация или всякакво друго нехуманно или унизително отношение или наказание във или извън семейството му</w:t>
            </w:r>
          </w:p>
        </w:tc>
        <w:tc>
          <w:tcPr>
            <w:tcW w:w="1842" w:type="dxa"/>
          </w:tcPr>
          <w:p w:rsidR="007544F1" w:rsidRPr="000518D4" w:rsidRDefault="007544F1" w:rsidP="004F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544F1" w:rsidRPr="000518D4" w:rsidTr="004F7EB7">
        <w:tc>
          <w:tcPr>
            <w:tcW w:w="7905" w:type="dxa"/>
          </w:tcPr>
          <w:p w:rsidR="007544F1" w:rsidRPr="000518D4" w:rsidRDefault="007544F1" w:rsidP="004F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 xml:space="preserve"> Деца, с отклонение от общоприетите норми на поведение /извършители на тормоз </w:t>
            </w:r>
          </w:p>
        </w:tc>
        <w:tc>
          <w:tcPr>
            <w:tcW w:w="1842" w:type="dxa"/>
          </w:tcPr>
          <w:p w:rsidR="007544F1" w:rsidRPr="000518D4" w:rsidRDefault="007544F1" w:rsidP="004F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544F1" w:rsidRPr="000518D4" w:rsidTr="004F7EB7">
        <w:tc>
          <w:tcPr>
            <w:tcW w:w="7905" w:type="dxa"/>
          </w:tcPr>
          <w:p w:rsidR="007544F1" w:rsidRPr="000518D4" w:rsidRDefault="007544F1" w:rsidP="004F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4">
              <w:rPr>
                <w:rFonts w:ascii="Times New Roman" w:hAnsi="Times New Roman" w:cs="Times New Roman"/>
                <w:sz w:val="24"/>
                <w:szCs w:val="24"/>
              </w:rPr>
              <w:t>Деца в риск от отпадане от училище или отпаднали от училище.</w:t>
            </w:r>
          </w:p>
        </w:tc>
        <w:tc>
          <w:tcPr>
            <w:tcW w:w="1842" w:type="dxa"/>
          </w:tcPr>
          <w:p w:rsidR="007544F1" w:rsidRPr="000518D4" w:rsidRDefault="007544F1" w:rsidP="004F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</w:tr>
    </w:tbl>
    <w:p w:rsidR="00571257" w:rsidRPr="00BB7606" w:rsidRDefault="00424272" w:rsidP="0042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71257" w:rsidRPr="00BB7606">
        <w:rPr>
          <w:rFonts w:ascii="Times New Roman" w:hAnsi="Times New Roman" w:cs="Times New Roman"/>
          <w:sz w:val="24"/>
          <w:szCs w:val="24"/>
        </w:rPr>
        <w:t xml:space="preserve">В училищата и детските градини на територията на общината са идентифицирани </w:t>
      </w:r>
      <w:r w:rsidR="005A2DDB" w:rsidRPr="005A2DD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571257" w:rsidRPr="005A2DDB">
        <w:rPr>
          <w:rFonts w:ascii="Times New Roman" w:hAnsi="Times New Roman" w:cs="Times New Roman"/>
          <w:sz w:val="24"/>
          <w:szCs w:val="24"/>
        </w:rPr>
        <w:t xml:space="preserve"> деца в риск.</w:t>
      </w:r>
      <w:r w:rsidR="00571257" w:rsidRPr="00BB7606">
        <w:rPr>
          <w:rFonts w:ascii="Times New Roman" w:hAnsi="Times New Roman" w:cs="Times New Roman"/>
          <w:sz w:val="24"/>
          <w:szCs w:val="24"/>
        </w:rPr>
        <w:t xml:space="preserve"> </w:t>
      </w:r>
      <w:r w:rsidR="00037F50">
        <w:rPr>
          <w:rFonts w:ascii="Times New Roman" w:hAnsi="Times New Roman" w:cs="Times New Roman"/>
          <w:sz w:val="24"/>
          <w:szCs w:val="24"/>
        </w:rPr>
        <w:t>От тях 23</w:t>
      </w:r>
      <w:r w:rsidR="00571257" w:rsidRPr="00BB7606">
        <w:rPr>
          <w:rFonts w:ascii="Times New Roman" w:hAnsi="Times New Roman" w:cs="Times New Roman"/>
          <w:sz w:val="24"/>
          <w:szCs w:val="24"/>
        </w:rPr>
        <w:t xml:space="preserve"> </w:t>
      </w:r>
      <w:r w:rsidR="000317E6">
        <w:rPr>
          <w:rFonts w:ascii="Times New Roman" w:hAnsi="Times New Roman" w:cs="Times New Roman"/>
          <w:sz w:val="24"/>
          <w:szCs w:val="24"/>
        </w:rPr>
        <w:t xml:space="preserve">деца </w:t>
      </w:r>
      <w:r w:rsidR="00571257" w:rsidRPr="00BB7606">
        <w:rPr>
          <w:rFonts w:ascii="Times New Roman" w:hAnsi="Times New Roman" w:cs="Times New Roman"/>
          <w:sz w:val="24"/>
          <w:szCs w:val="24"/>
        </w:rPr>
        <w:t>попадат в групата на деца без родителска грижа или чиито родители са починали, неизвестни, лишени са от родителски права или родителите им са ограничени, в т</w:t>
      </w:r>
      <w:r w:rsidR="00571257" w:rsidRPr="00BB76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1257" w:rsidRPr="00BB7606">
        <w:rPr>
          <w:rFonts w:ascii="Times New Roman" w:hAnsi="Times New Roman" w:cs="Times New Roman"/>
          <w:sz w:val="24"/>
          <w:szCs w:val="24"/>
        </w:rPr>
        <w:t>ч</w:t>
      </w:r>
      <w:r w:rsidR="00571257" w:rsidRPr="00BB76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1257" w:rsidRPr="00BB7606">
        <w:rPr>
          <w:rFonts w:ascii="Times New Roman" w:hAnsi="Times New Roman" w:cs="Times New Roman"/>
          <w:sz w:val="24"/>
          <w:szCs w:val="24"/>
        </w:rPr>
        <w:t xml:space="preserve"> с родители в чужбина</w:t>
      </w:r>
      <w:r w:rsidR="00037F50">
        <w:rPr>
          <w:rFonts w:ascii="Times New Roman" w:hAnsi="Times New Roman" w:cs="Times New Roman"/>
          <w:sz w:val="24"/>
          <w:szCs w:val="24"/>
        </w:rPr>
        <w:t xml:space="preserve">, като 15 са от СУ „Петко Рачев Славейков“ и 8 са от </w:t>
      </w:r>
      <w:r w:rsidR="000317E6">
        <w:rPr>
          <w:rFonts w:ascii="Times New Roman" w:hAnsi="Times New Roman" w:cs="Times New Roman"/>
          <w:sz w:val="24"/>
          <w:szCs w:val="24"/>
        </w:rPr>
        <w:t>НГПИ „Тревненска школа“.</w:t>
      </w:r>
      <w:r w:rsidR="00522EB8">
        <w:rPr>
          <w:rFonts w:ascii="Times New Roman" w:hAnsi="Times New Roman" w:cs="Times New Roman"/>
          <w:sz w:val="24"/>
          <w:szCs w:val="24"/>
        </w:rPr>
        <w:t xml:space="preserve"> </w:t>
      </w:r>
      <w:r w:rsidR="000317E6">
        <w:rPr>
          <w:rFonts w:ascii="Times New Roman" w:hAnsi="Times New Roman" w:cs="Times New Roman"/>
          <w:sz w:val="24"/>
          <w:szCs w:val="24"/>
        </w:rPr>
        <w:t>Останалите 2</w:t>
      </w:r>
      <w:r w:rsidR="005A2DDB">
        <w:rPr>
          <w:rFonts w:ascii="Times New Roman" w:hAnsi="Times New Roman" w:cs="Times New Roman"/>
          <w:sz w:val="24"/>
          <w:szCs w:val="24"/>
        </w:rPr>
        <w:t xml:space="preserve"> </w:t>
      </w:r>
      <w:r w:rsidR="000317E6">
        <w:rPr>
          <w:rFonts w:ascii="Times New Roman" w:hAnsi="Times New Roman" w:cs="Times New Roman"/>
          <w:sz w:val="24"/>
          <w:szCs w:val="24"/>
        </w:rPr>
        <w:t xml:space="preserve">деца са </w:t>
      </w:r>
      <w:r w:rsidR="00545C4E">
        <w:rPr>
          <w:rFonts w:ascii="Times New Roman" w:hAnsi="Times New Roman" w:cs="Times New Roman"/>
          <w:sz w:val="24"/>
          <w:szCs w:val="24"/>
        </w:rPr>
        <w:t>в групата на деца в риск от отпадане от училище</w:t>
      </w:r>
      <w:r w:rsidR="000317E6">
        <w:rPr>
          <w:rFonts w:ascii="Times New Roman" w:hAnsi="Times New Roman" w:cs="Times New Roman"/>
          <w:sz w:val="24"/>
          <w:szCs w:val="24"/>
        </w:rPr>
        <w:t xml:space="preserve"> като те са от </w:t>
      </w:r>
      <w:r w:rsidR="00656D4A" w:rsidRPr="00656D4A">
        <w:rPr>
          <w:rFonts w:ascii="Times New Roman" w:hAnsi="Times New Roman" w:cs="Times New Roman"/>
          <w:sz w:val="24"/>
          <w:szCs w:val="24"/>
        </w:rPr>
        <w:t>ОУ „В. Левски“- Плачковци</w:t>
      </w:r>
      <w:r w:rsidR="00571257" w:rsidRPr="00BB7606">
        <w:rPr>
          <w:rFonts w:ascii="Times New Roman" w:hAnsi="Times New Roman" w:cs="Times New Roman"/>
          <w:sz w:val="24"/>
          <w:szCs w:val="24"/>
        </w:rPr>
        <w:t>.</w:t>
      </w:r>
      <w:r w:rsidR="00571257" w:rsidRPr="00BB7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4272" w:rsidRDefault="00424272" w:rsidP="00424272">
      <w:pPr>
        <w:pStyle w:val="a5"/>
        <w:tabs>
          <w:tab w:val="right" w:leader="dot" w:pos="9639"/>
        </w:tabs>
        <w:spacing w:before="8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</w:p>
    <w:p w:rsidR="00571257" w:rsidRDefault="00C07954" w:rsidP="00424272">
      <w:pPr>
        <w:pStyle w:val="a5"/>
        <w:tabs>
          <w:tab w:val="right" w:leader="dot" w:pos="9639"/>
        </w:tabs>
        <w:spacing w:before="8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136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2.2</w:t>
      </w:r>
      <w:r w:rsidR="004242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="00571257" w:rsidRPr="006136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Деца</w:t>
      </w:r>
      <w:proofErr w:type="spellEnd"/>
      <w:r w:rsidR="00571257" w:rsidRPr="006136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</w:t>
      </w:r>
      <w:proofErr w:type="spellStart"/>
      <w:r w:rsidR="00571257" w:rsidRPr="006136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ученици</w:t>
      </w:r>
      <w:proofErr w:type="spellEnd"/>
      <w:r w:rsidR="00571257" w:rsidRPr="006136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571257" w:rsidRPr="006136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със</w:t>
      </w:r>
      <w:proofErr w:type="spellEnd"/>
      <w:r w:rsidR="00571257" w:rsidRPr="006136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СОП</w:t>
      </w:r>
      <w:r w:rsidR="00571257" w:rsidRPr="006136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.</w:t>
      </w:r>
    </w:p>
    <w:p w:rsidR="008A6309" w:rsidRPr="00540CFE" w:rsidRDefault="00540CFE" w:rsidP="00540CFE">
      <w:pPr>
        <w:pStyle w:val="a5"/>
        <w:tabs>
          <w:tab w:val="right" w:leader="dot" w:pos="9639"/>
        </w:tabs>
        <w:spacing w:before="8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179DC">
        <w:rPr>
          <w:rFonts w:ascii="Times New Roman" w:hAnsi="Times New Roman" w:cs="Times New Roman"/>
          <w:i/>
          <w:szCs w:val="24"/>
        </w:rPr>
        <w:t xml:space="preserve">Таблица 2. </w:t>
      </w:r>
      <w:r w:rsidRPr="00C179DC">
        <w:rPr>
          <w:rFonts w:ascii="Times New Roman" w:hAnsi="Times New Roman" w:cs="Times New Roman"/>
          <w:i/>
          <w:sz w:val="24"/>
          <w:szCs w:val="24"/>
        </w:rPr>
        <w:t xml:space="preserve">Данни за деца и ученици със специални образователни потребности с допълнителна </w:t>
      </w:r>
      <w:proofErr w:type="spellStart"/>
      <w:r w:rsidRPr="00C179DC">
        <w:rPr>
          <w:rFonts w:ascii="Times New Roman" w:hAnsi="Times New Roman" w:cs="Times New Roman"/>
          <w:i/>
          <w:sz w:val="24"/>
          <w:szCs w:val="24"/>
        </w:rPr>
        <w:t>подкрапа</w:t>
      </w:r>
      <w:proofErr w:type="spellEnd"/>
      <w:r w:rsidRPr="00C179DC">
        <w:rPr>
          <w:rFonts w:ascii="Times New Roman" w:hAnsi="Times New Roman" w:cs="Times New Roman"/>
          <w:i/>
          <w:sz w:val="24"/>
          <w:szCs w:val="24"/>
        </w:rPr>
        <w:t xml:space="preserve"> за  </w:t>
      </w:r>
      <w:proofErr w:type="spellStart"/>
      <w:r w:rsidRPr="00C179DC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C179DC">
        <w:rPr>
          <w:rFonts w:ascii="Times New Roman" w:hAnsi="Times New Roman" w:cs="Times New Roman"/>
          <w:i/>
          <w:sz w:val="24"/>
          <w:szCs w:val="24"/>
        </w:rPr>
        <w:t>. 2018/</w:t>
      </w:r>
      <w:r>
        <w:rPr>
          <w:rFonts w:ascii="Times New Roman" w:hAnsi="Times New Roman" w:cs="Times New Roman"/>
          <w:i/>
          <w:sz w:val="24"/>
          <w:szCs w:val="24"/>
        </w:rPr>
        <w:t xml:space="preserve">2019 г.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zh-CN"/>
        </w:rPr>
        <w:t>(</w:t>
      </w:r>
      <w:r w:rsidR="008A6309" w:rsidRPr="00540CFE">
        <w:rPr>
          <w:rFonts w:ascii="Times New Roman" w:hAnsi="Times New Roman" w:cs="Times New Roman"/>
          <w:bCs/>
          <w:i/>
          <w:color w:val="000000"/>
          <w:sz w:val="24"/>
          <w:szCs w:val="24"/>
          <w:lang w:eastAsia="zh-CN"/>
        </w:rPr>
        <w:t>По данни</w:t>
      </w:r>
      <w:r w:rsidR="00D46D6A" w:rsidRPr="00540CFE">
        <w:rPr>
          <w:rFonts w:ascii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 предоставени от</w:t>
      </w:r>
      <w:r w:rsidR="008A6309" w:rsidRPr="00540CFE">
        <w:rPr>
          <w:rFonts w:ascii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 училищата и детс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zh-CN"/>
        </w:rPr>
        <w:t>ките градини на територията на О</w:t>
      </w:r>
      <w:r w:rsidR="008A6309" w:rsidRPr="00540CFE">
        <w:rPr>
          <w:rFonts w:ascii="Times New Roman" w:hAnsi="Times New Roman" w:cs="Times New Roman"/>
          <w:bCs/>
          <w:i/>
          <w:color w:val="000000"/>
          <w:sz w:val="24"/>
          <w:szCs w:val="24"/>
          <w:lang w:eastAsia="zh-CN"/>
        </w:rPr>
        <w:t>бщина Трявна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zh-CN"/>
        </w:rPr>
        <w:t>)</w:t>
      </w:r>
    </w:p>
    <w:tbl>
      <w:tblPr>
        <w:tblW w:w="10065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144"/>
        <w:gridCol w:w="1921"/>
      </w:tblGrid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Община Трявна</w:t>
            </w:r>
          </w:p>
        </w:tc>
      </w:tr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0A4331" w:rsidRDefault="00571257" w:rsidP="00BB7606">
            <w:pPr>
              <w:pStyle w:val="ac"/>
            </w:pPr>
            <w:r w:rsidRPr="000A4331">
              <w:t>1 Общ брой на децата и учениците със специални образователни потребности, които се обучават в детски градини по чл. 35 и в училищата по чл. 38 от ЗПУО</w:t>
            </w:r>
          </w:p>
        </w:tc>
        <w:tc>
          <w:tcPr>
            <w:tcW w:w="1921" w:type="dxa"/>
          </w:tcPr>
          <w:p w:rsidR="00571257" w:rsidRPr="004F7EB7" w:rsidRDefault="004F7EB7" w:rsidP="005573F5">
            <w:pPr>
              <w:tabs>
                <w:tab w:val="left" w:pos="11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571257" w:rsidRPr="00ED24CB" w:rsidRDefault="00571257" w:rsidP="005573F5">
            <w:pPr>
              <w:tabs>
                <w:tab w:val="left" w:pos="11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От общия брой по т. 1 – с ресурсно подпомагане от РЦППО</w:t>
            </w:r>
          </w:p>
        </w:tc>
        <w:tc>
          <w:tcPr>
            <w:tcW w:w="1921" w:type="dxa"/>
          </w:tcPr>
          <w:p w:rsidR="00571257" w:rsidRPr="00AE70C5" w:rsidRDefault="00AE70C5" w:rsidP="00AE70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 xml:space="preserve">2 Общ брой на децата и учениците със специални образователни потребности, които се обучават в специални училища </w:t>
            </w:r>
          </w:p>
        </w:tc>
        <w:tc>
          <w:tcPr>
            <w:tcW w:w="1921" w:type="dxa"/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 xml:space="preserve">3 Деца и ученици  със сензорни увреждания </w:t>
            </w:r>
          </w:p>
        </w:tc>
        <w:tc>
          <w:tcPr>
            <w:tcW w:w="1921" w:type="dxa"/>
          </w:tcPr>
          <w:p w:rsidR="00571257" w:rsidRPr="00ED24CB" w:rsidRDefault="009802E5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 xml:space="preserve">4 Деца и ученици с множество увреждания </w:t>
            </w:r>
          </w:p>
        </w:tc>
        <w:tc>
          <w:tcPr>
            <w:tcW w:w="1921" w:type="dxa"/>
          </w:tcPr>
          <w:p w:rsidR="00571257" w:rsidRPr="00AE70C5" w:rsidRDefault="00AE70C5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 xml:space="preserve">5 Деца и ученици интелектуални затруднения </w:t>
            </w:r>
          </w:p>
        </w:tc>
        <w:tc>
          <w:tcPr>
            <w:tcW w:w="1921" w:type="dxa"/>
          </w:tcPr>
          <w:p w:rsidR="00571257" w:rsidRPr="00AE70C5" w:rsidRDefault="00AE70C5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 xml:space="preserve">6 Деца и ученици с езиково-говорни нарушения </w:t>
            </w:r>
          </w:p>
        </w:tc>
        <w:tc>
          <w:tcPr>
            <w:tcW w:w="1921" w:type="dxa"/>
          </w:tcPr>
          <w:p w:rsidR="00571257" w:rsidRPr="00ED24CB" w:rsidRDefault="009802E5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Деца със специфични нарушения на способността за учене (</w:t>
            </w:r>
            <w:proofErr w:type="spellStart"/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 w:rsidRPr="00ED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ED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дискалкулия</w:t>
            </w:r>
            <w:proofErr w:type="spellEnd"/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1" w:type="dxa"/>
          </w:tcPr>
          <w:p w:rsidR="00571257" w:rsidRPr="00AE70C5" w:rsidRDefault="00AE70C5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 xml:space="preserve">8 Деца и ученици с разстройства от </w:t>
            </w:r>
            <w:proofErr w:type="spellStart"/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аутистичния</w:t>
            </w:r>
            <w:proofErr w:type="spellEnd"/>
            <w:r w:rsidRPr="00ED24CB">
              <w:rPr>
                <w:rFonts w:ascii="Times New Roman" w:hAnsi="Times New Roman" w:cs="Times New Roman"/>
                <w:sz w:val="24"/>
                <w:szCs w:val="24"/>
              </w:rPr>
              <w:t xml:space="preserve"> спектър </w:t>
            </w:r>
          </w:p>
        </w:tc>
        <w:tc>
          <w:tcPr>
            <w:tcW w:w="1921" w:type="dxa"/>
          </w:tcPr>
          <w:p w:rsidR="00571257" w:rsidRPr="00ED24CB" w:rsidRDefault="009802E5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257" w:rsidRPr="00ED24CB">
        <w:tc>
          <w:tcPr>
            <w:tcW w:w="8144" w:type="dxa"/>
            <w:tcMar>
              <w:left w:w="103" w:type="dxa"/>
            </w:tcMar>
          </w:tcPr>
          <w:p w:rsidR="00571257" w:rsidRPr="00ED24CB" w:rsidRDefault="00571257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B">
              <w:rPr>
                <w:rFonts w:ascii="Times New Roman" w:hAnsi="Times New Roman" w:cs="Times New Roman"/>
                <w:sz w:val="24"/>
                <w:szCs w:val="24"/>
              </w:rPr>
              <w:t>9 Деца с емоционални и поведенчески разстройства</w:t>
            </w:r>
          </w:p>
        </w:tc>
        <w:tc>
          <w:tcPr>
            <w:tcW w:w="1921" w:type="dxa"/>
          </w:tcPr>
          <w:p w:rsidR="00571257" w:rsidRPr="00AE70C5" w:rsidRDefault="00AE70C5" w:rsidP="00557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6136A5" w:rsidRDefault="006136A5" w:rsidP="005573F5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Разпределени по училища и детски градини:</w:t>
      </w: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543"/>
        <w:gridCol w:w="3528"/>
      </w:tblGrid>
      <w:tr w:rsidR="00571257" w:rsidRPr="00ED24CB">
        <w:trPr>
          <w:trHeight w:val="528"/>
        </w:trPr>
        <w:tc>
          <w:tcPr>
            <w:tcW w:w="2802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 xml:space="preserve">Населено място </w:t>
            </w:r>
          </w:p>
        </w:tc>
        <w:tc>
          <w:tcPr>
            <w:tcW w:w="3543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Училище/детска градина</w:t>
            </w:r>
          </w:p>
        </w:tc>
        <w:tc>
          <w:tcPr>
            <w:tcW w:w="3528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Брой деца/ученици със СОП</w:t>
            </w:r>
          </w:p>
        </w:tc>
      </w:tr>
      <w:tr w:rsidR="00571257" w:rsidRPr="00ED24CB">
        <w:trPr>
          <w:trHeight w:val="528"/>
        </w:trPr>
        <w:tc>
          <w:tcPr>
            <w:tcW w:w="2802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Гр. Трявна</w:t>
            </w:r>
          </w:p>
        </w:tc>
        <w:tc>
          <w:tcPr>
            <w:tcW w:w="3543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СУ „П. Р. Славейков“</w:t>
            </w:r>
          </w:p>
        </w:tc>
        <w:tc>
          <w:tcPr>
            <w:tcW w:w="3528" w:type="dxa"/>
          </w:tcPr>
          <w:p w:rsidR="00571257" w:rsidRPr="00D013DD" w:rsidRDefault="00D013DD" w:rsidP="00ED24CB">
            <w:pPr>
              <w:pStyle w:val="ac"/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</w:t>
            </w:r>
          </w:p>
        </w:tc>
      </w:tr>
      <w:tr w:rsidR="00571257" w:rsidRPr="00ED24CB">
        <w:trPr>
          <w:trHeight w:val="528"/>
        </w:trPr>
        <w:tc>
          <w:tcPr>
            <w:tcW w:w="2802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Гр. Трявна</w:t>
            </w:r>
          </w:p>
        </w:tc>
        <w:tc>
          <w:tcPr>
            <w:tcW w:w="3543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ОУ „Проф. П. Н. Райков“</w:t>
            </w:r>
          </w:p>
        </w:tc>
        <w:tc>
          <w:tcPr>
            <w:tcW w:w="3528" w:type="dxa"/>
          </w:tcPr>
          <w:p w:rsidR="00571257" w:rsidRPr="00ED24CB" w:rsidRDefault="00981374" w:rsidP="00ED24CB">
            <w:pPr>
              <w:pStyle w:val="ac"/>
              <w:spacing w:after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571257" w:rsidRPr="00ED24CB">
        <w:trPr>
          <w:trHeight w:val="528"/>
        </w:trPr>
        <w:tc>
          <w:tcPr>
            <w:tcW w:w="2802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Гр. Трявна</w:t>
            </w:r>
          </w:p>
        </w:tc>
        <w:tc>
          <w:tcPr>
            <w:tcW w:w="3543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НГПИ „Тревненска школа“</w:t>
            </w:r>
          </w:p>
        </w:tc>
        <w:tc>
          <w:tcPr>
            <w:tcW w:w="3528" w:type="dxa"/>
          </w:tcPr>
          <w:p w:rsidR="00571257" w:rsidRPr="00ED24CB" w:rsidRDefault="00B07014" w:rsidP="00ED24CB">
            <w:pPr>
              <w:pStyle w:val="ac"/>
              <w:spacing w:after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571257" w:rsidRPr="00ED24CB">
        <w:trPr>
          <w:trHeight w:val="528"/>
        </w:trPr>
        <w:tc>
          <w:tcPr>
            <w:tcW w:w="2802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lastRenderedPageBreak/>
              <w:t>Гр. Плачковци</w:t>
            </w:r>
          </w:p>
        </w:tc>
        <w:tc>
          <w:tcPr>
            <w:tcW w:w="3543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ОУ „В. Левски“</w:t>
            </w:r>
          </w:p>
        </w:tc>
        <w:tc>
          <w:tcPr>
            <w:tcW w:w="3528" w:type="dxa"/>
          </w:tcPr>
          <w:p w:rsidR="00571257" w:rsidRPr="00D013DD" w:rsidRDefault="00D013DD" w:rsidP="00ED24CB">
            <w:pPr>
              <w:pStyle w:val="ac"/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</w:t>
            </w:r>
          </w:p>
        </w:tc>
      </w:tr>
      <w:tr w:rsidR="00571257" w:rsidRPr="00ED24CB">
        <w:trPr>
          <w:trHeight w:val="528"/>
        </w:trPr>
        <w:tc>
          <w:tcPr>
            <w:tcW w:w="2802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Гр. Трявна</w:t>
            </w:r>
          </w:p>
        </w:tc>
        <w:tc>
          <w:tcPr>
            <w:tcW w:w="3543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ДГ „Калина“</w:t>
            </w:r>
          </w:p>
        </w:tc>
        <w:tc>
          <w:tcPr>
            <w:tcW w:w="3528" w:type="dxa"/>
          </w:tcPr>
          <w:p w:rsidR="00571257" w:rsidRPr="00ED24CB" w:rsidRDefault="000F04BB" w:rsidP="00ED24CB">
            <w:pPr>
              <w:pStyle w:val="ac"/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257" w:rsidRPr="00ED24CB">
        <w:trPr>
          <w:trHeight w:val="528"/>
        </w:trPr>
        <w:tc>
          <w:tcPr>
            <w:tcW w:w="2802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Гр. Трявна</w:t>
            </w:r>
          </w:p>
        </w:tc>
        <w:tc>
          <w:tcPr>
            <w:tcW w:w="3543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ДГ „Светлина“</w:t>
            </w:r>
          </w:p>
        </w:tc>
        <w:tc>
          <w:tcPr>
            <w:tcW w:w="3528" w:type="dxa"/>
          </w:tcPr>
          <w:p w:rsidR="00571257" w:rsidRPr="00ED24CB" w:rsidRDefault="000F04BB" w:rsidP="00ED24CB">
            <w:pPr>
              <w:pStyle w:val="ac"/>
              <w:spacing w:after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571257" w:rsidRPr="00ED24CB">
        <w:trPr>
          <w:trHeight w:val="528"/>
        </w:trPr>
        <w:tc>
          <w:tcPr>
            <w:tcW w:w="2802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Гр. Плачковци</w:t>
            </w:r>
          </w:p>
        </w:tc>
        <w:tc>
          <w:tcPr>
            <w:tcW w:w="3543" w:type="dxa"/>
          </w:tcPr>
          <w:p w:rsidR="00571257" w:rsidRPr="00ED24CB" w:rsidRDefault="00571257" w:rsidP="00ED24CB">
            <w:pPr>
              <w:pStyle w:val="ac"/>
              <w:spacing w:after="0"/>
              <w:rPr>
                <w:rFonts w:cs="Calibri"/>
              </w:rPr>
            </w:pPr>
            <w:r w:rsidRPr="00ED24CB">
              <w:rPr>
                <w:rFonts w:cs="Calibri"/>
              </w:rPr>
              <w:t>ДГ „Осми март“</w:t>
            </w:r>
          </w:p>
        </w:tc>
        <w:tc>
          <w:tcPr>
            <w:tcW w:w="3528" w:type="dxa"/>
          </w:tcPr>
          <w:p w:rsidR="00571257" w:rsidRPr="00ED24CB" w:rsidRDefault="00EA32BE" w:rsidP="00ED24CB">
            <w:pPr>
              <w:pStyle w:val="ac"/>
              <w:spacing w:after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6136A5" w:rsidRDefault="006136A5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Всички деца и ученици със Специални образователни потребности от училищата и детските градини в общината са ресурсно подпомогнати от Регионален център за подкрепа за приобщаващо образование – гр. Габрово, разполагащ с висококвалифицирани специалисти с нужния опит в работата с деца със специални образователни потребности.</w:t>
      </w:r>
    </w:p>
    <w:p w:rsidR="00571257" w:rsidRPr="000A4331" w:rsidRDefault="00571257" w:rsidP="005573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sz w:val="24"/>
          <w:szCs w:val="24"/>
          <w:lang w:eastAsia="bg-BG"/>
        </w:rPr>
        <w:t xml:space="preserve">ЗПУО и </w:t>
      </w:r>
      <w:r w:rsidRPr="000A433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Наредбата за приобщаващо образование</w:t>
      </w:r>
      <w:r w:rsidRPr="000A4331">
        <w:rPr>
          <w:rFonts w:ascii="Times New Roman" w:hAnsi="Times New Roman" w:cs="Times New Roman"/>
          <w:sz w:val="24"/>
          <w:szCs w:val="24"/>
          <w:lang w:eastAsia="bg-BG"/>
        </w:rPr>
        <w:t xml:space="preserve"> регламентират екипна работа за осигуряване на обща и допълнителна подкрепа на личностното развитие чрез създаване на подходяща физическа, психологическа и социална среда за развиване на способностите и уменията на децата и учениците. </w:t>
      </w:r>
    </w:p>
    <w:p w:rsidR="00571257" w:rsidRPr="000A4331" w:rsidRDefault="00571257" w:rsidP="005573F5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Работа с родителите -  осигуряване на по- добра информираност по отношение на правата, отговорностите, начините на взаимодействие с образователните институции и отделните специалисти.</w:t>
      </w:r>
    </w:p>
    <w:p w:rsidR="00571257" w:rsidRPr="000A4331" w:rsidRDefault="00571257" w:rsidP="005573F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Работа с обществеността</w:t>
      </w:r>
      <w:r w:rsidRPr="000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sz w:val="24"/>
          <w:szCs w:val="24"/>
        </w:rPr>
        <w:t>- има неразбиране на проблемите на децата и учениците със СОП.</w:t>
      </w:r>
    </w:p>
    <w:p w:rsidR="00571257" w:rsidRPr="000A4331" w:rsidRDefault="00571257" w:rsidP="005573F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Дейности за изява на децата и учениците </w:t>
      </w:r>
      <w:r w:rsidRPr="000A43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A4331">
        <w:rPr>
          <w:rFonts w:ascii="Times New Roman" w:hAnsi="Times New Roman" w:cs="Times New Roman"/>
          <w:sz w:val="24"/>
          <w:szCs w:val="24"/>
        </w:rPr>
        <w:t>приобщаване към изявите на децата в детските градини и училища - участие в празници, изложби, спортни прояви и др.</w:t>
      </w:r>
    </w:p>
    <w:p w:rsidR="00571257" w:rsidRDefault="00571257" w:rsidP="005573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Приобщаващото и интегрирано образование имат широки социални измерения, затова са необходими не само мерки в образованието, но и единодействие на всички страни: ресурсни и общообразователни учители, родители, общественост и институции. Равният достъп означава достъп до качествено образование на всички деца. Това не означава еднаква грижа спрямо всички деца, а диференциране на грижата спрямо техните различни потребности.</w:t>
      </w:r>
    </w:p>
    <w:p w:rsidR="0012207D" w:rsidRPr="000A4331" w:rsidRDefault="0012207D" w:rsidP="005573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33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ИЗВОД: </w:t>
      </w:r>
      <w:r w:rsidRPr="000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sz w:val="24"/>
          <w:szCs w:val="24"/>
        </w:rPr>
        <w:t>Групата деца и ученици със специални образователни потребности, които се нуждаят от допълнителна подкрепа за личностно развитие, е много разнообразна по своя състав и особености в отделните училища и детски градини . Това изисква конкретен подход при планиране на необходимите ресурси и прилагане на институционалните практики към индивидуализирана грижа, както и гъвкави решения на място и в сътрудничество с другите институции.</w:t>
      </w:r>
    </w:p>
    <w:p w:rsidR="00571257" w:rsidRPr="000A4331" w:rsidRDefault="00571257" w:rsidP="005573F5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b/>
          <w:bCs/>
          <w:sz w:val="24"/>
          <w:szCs w:val="24"/>
        </w:rPr>
        <w:t>Деца и ученици с хронични заболявания</w:t>
      </w:r>
    </w:p>
    <w:p w:rsidR="00571257" w:rsidRPr="000A4331" w:rsidRDefault="00571257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Децата и учениците с хронични заболявания в училищата и детските градини в общината са </w:t>
      </w:r>
      <w:r w:rsidR="0012207D" w:rsidRPr="0012207D">
        <w:rPr>
          <w:rFonts w:ascii="Times New Roman" w:hAnsi="Times New Roman" w:cs="Times New Roman"/>
          <w:sz w:val="24"/>
          <w:szCs w:val="24"/>
        </w:rPr>
        <w:t xml:space="preserve">17 </w:t>
      </w:r>
      <w:r w:rsidRPr="0012207D">
        <w:rPr>
          <w:rFonts w:ascii="Times New Roman" w:hAnsi="Times New Roman" w:cs="Times New Roman"/>
          <w:sz w:val="24"/>
          <w:szCs w:val="24"/>
        </w:rPr>
        <w:t>на брой.</w:t>
      </w:r>
    </w:p>
    <w:p w:rsidR="00EB54AC" w:rsidRPr="00C179DC" w:rsidRDefault="00571257" w:rsidP="00EB54A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54AC">
        <w:rPr>
          <w:rFonts w:ascii="Times New Roman" w:hAnsi="Times New Roman" w:cs="Times New Roman"/>
          <w:sz w:val="24"/>
          <w:szCs w:val="24"/>
        </w:rPr>
        <w:t>По данни на РЗИ – Габрово</w:t>
      </w:r>
      <w:r w:rsidR="00EB54AC">
        <w:rPr>
          <w:sz w:val="24"/>
          <w:szCs w:val="24"/>
        </w:rPr>
        <w:t xml:space="preserve"> </w:t>
      </w:r>
      <w:r w:rsidR="00EB54AC">
        <w:rPr>
          <w:rFonts w:ascii="Times New Roman" w:hAnsi="Times New Roman" w:cs="Times New Roman"/>
          <w:iCs/>
          <w:sz w:val="24"/>
          <w:szCs w:val="24"/>
        </w:rPr>
        <w:t>н</w:t>
      </w:r>
      <w:r w:rsidR="00EB54AC" w:rsidRPr="00C179DC">
        <w:rPr>
          <w:rFonts w:ascii="Times New Roman" w:hAnsi="Times New Roman" w:cs="Times New Roman"/>
          <w:iCs/>
          <w:sz w:val="24"/>
          <w:szCs w:val="24"/>
        </w:rPr>
        <w:t xml:space="preserve">ай-разпространените новооткрити заболявания сред децата са: </w:t>
      </w:r>
    </w:p>
    <w:p w:rsidR="00EB54AC" w:rsidRDefault="00EB54AC" w:rsidP="00EB54A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9DC">
        <w:rPr>
          <w:rFonts w:ascii="Times New Roman" w:hAnsi="Times New Roman" w:cs="Times New Roman"/>
          <w:iCs/>
          <w:sz w:val="24"/>
          <w:szCs w:val="24"/>
        </w:rPr>
        <w:t xml:space="preserve">1. Хронични заболявания на </w:t>
      </w:r>
      <w:proofErr w:type="spellStart"/>
      <w:r w:rsidRPr="00C179DC">
        <w:rPr>
          <w:rFonts w:ascii="Times New Roman" w:hAnsi="Times New Roman" w:cs="Times New Roman"/>
          <w:iCs/>
          <w:sz w:val="24"/>
          <w:szCs w:val="24"/>
        </w:rPr>
        <w:t>тонзилите</w:t>
      </w:r>
      <w:proofErr w:type="spellEnd"/>
      <w:r w:rsidRPr="00C179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79DC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 w:eastAsia="bg-BG"/>
        </w:rPr>
        <w:t>аденоидните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вегетации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B54AC" w:rsidRPr="00C179DC" w:rsidRDefault="00EB54AC" w:rsidP="00EB54A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9DC">
        <w:rPr>
          <w:rFonts w:ascii="Times New Roman" w:hAnsi="Times New Roman" w:cs="Times New Roman"/>
          <w:iCs/>
          <w:sz w:val="24"/>
          <w:szCs w:val="24"/>
        </w:rPr>
        <w:t xml:space="preserve">2. Хроничен бронхит </w:t>
      </w:r>
    </w:p>
    <w:p w:rsidR="00EB54AC" w:rsidRPr="00C179DC" w:rsidRDefault="00EB54AC" w:rsidP="00EB54A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9DC">
        <w:rPr>
          <w:rFonts w:ascii="Times New Roman" w:hAnsi="Times New Roman" w:cs="Times New Roman"/>
          <w:iCs/>
          <w:sz w:val="24"/>
          <w:szCs w:val="24"/>
        </w:rPr>
        <w:t xml:space="preserve">3. Пневмония </w:t>
      </w:r>
    </w:p>
    <w:p w:rsidR="00EB54AC" w:rsidRPr="00C179DC" w:rsidRDefault="00EB54AC" w:rsidP="00EB54A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9DC">
        <w:rPr>
          <w:rFonts w:ascii="Times New Roman" w:hAnsi="Times New Roman" w:cs="Times New Roman"/>
          <w:iCs/>
          <w:sz w:val="24"/>
          <w:szCs w:val="24"/>
        </w:rPr>
        <w:t>4. С</w:t>
      </w:r>
      <w:r w:rsidRPr="00C179DC">
        <w:rPr>
          <w:rFonts w:ascii="Times New Roman" w:hAnsi="Times New Roman" w:cs="Times New Roman"/>
          <w:bCs/>
          <w:iCs/>
          <w:sz w:val="24"/>
          <w:szCs w:val="24"/>
        </w:rPr>
        <w:t>мущения в зрението</w:t>
      </w:r>
      <w:r w:rsidRPr="00C179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B54AC" w:rsidRPr="00C179DC" w:rsidRDefault="00EB54AC" w:rsidP="00EB54A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9DC">
        <w:rPr>
          <w:rFonts w:ascii="Times New Roman" w:hAnsi="Times New Roman" w:cs="Times New Roman"/>
          <w:iCs/>
          <w:sz w:val="24"/>
          <w:szCs w:val="24"/>
        </w:rPr>
        <w:t xml:space="preserve">5. Алергичен </w:t>
      </w:r>
      <w:proofErr w:type="spellStart"/>
      <w:r w:rsidRPr="00C179DC">
        <w:rPr>
          <w:rFonts w:ascii="Times New Roman" w:hAnsi="Times New Roman" w:cs="Times New Roman"/>
          <w:iCs/>
          <w:sz w:val="24"/>
          <w:szCs w:val="24"/>
        </w:rPr>
        <w:t>ринит</w:t>
      </w:r>
      <w:proofErr w:type="spellEnd"/>
      <w:r w:rsidRPr="00C179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B54AC" w:rsidRPr="00C179DC" w:rsidRDefault="00EB54AC" w:rsidP="00EB54A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9DC">
        <w:rPr>
          <w:rFonts w:ascii="Times New Roman" w:hAnsi="Times New Roman" w:cs="Times New Roman"/>
          <w:iCs/>
          <w:sz w:val="24"/>
          <w:szCs w:val="24"/>
        </w:rPr>
        <w:t xml:space="preserve">6. Астма </w:t>
      </w:r>
    </w:p>
    <w:p w:rsidR="00EB54AC" w:rsidRPr="00C179DC" w:rsidRDefault="00EB54AC" w:rsidP="00EB54A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9DC">
        <w:rPr>
          <w:rFonts w:ascii="Times New Roman" w:hAnsi="Times New Roman" w:cs="Times New Roman"/>
          <w:iCs/>
          <w:sz w:val="24"/>
          <w:szCs w:val="24"/>
        </w:rPr>
        <w:t>7. Специални симптоми и синдроми (заекване,  тикове,</w:t>
      </w:r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79DC">
        <w:rPr>
          <w:rFonts w:ascii="Times New Roman" w:hAnsi="Times New Roman" w:cs="Times New Roman"/>
          <w:iCs/>
          <w:sz w:val="24"/>
          <w:szCs w:val="24"/>
        </w:rPr>
        <w:t>анорексия</w:t>
      </w:r>
      <w:proofErr w:type="spellEnd"/>
      <w:r w:rsidRPr="00C179DC">
        <w:rPr>
          <w:rFonts w:ascii="Times New Roman" w:hAnsi="Times New Roman" w:cs="Times New Roman"/>
          <w:iCs/>
          <w:sz w:val="24"/>
          <w:szCs w:val="24"/>
        </w:rPr>
        <w:t xml:space="preserve">,  </w:t>
      </w:r>
      <w:proofErr w:type="spellStart"/>
      <w:r w:rsidRPr="00C179DC">
        <w:rPr>
          <w:rFonts w:ascii="Times New Roman" w:hAnsi="Times New Roman" w:cs="Times New Roman"/>
          <w:iCs/>
          <w:sz w:val="24"/>
          <w:szCs w:val="24"/>
        </w:rPr>
        <w:t>енузерис</w:t>
      </w:r>
      <w:proofErr w:type="spellEnd"/>
      <w:r w:rsidRPr="00C179DC">
        <w:rPr>
          <w:rFonts w:ascii="Times New Roman" w:hAnsi="Times New Roman" w:cs="Times New Roman"/>
          <w:iCs/>
          <w:sz w:val="24"/>
          <w:szCs w:val="24"/>
        </w:rPr>
        <w:t xml:space="preserve"> и стереотипи) </w:t>
      </w:r>
    </w:p>
    <w:p w:rsidR="00EB54AC" w:rsidRDefault="00EB54AC" w:rsidP="00EB54AC">
      <w:pPr>
        <w:pStyle w:val="a8"/>
        <w:spacing w:line="360" w:lineRule="auto"/>
        <w:ind w:firstLine="720"/>
        <w:jc w:val="both"/>
        <w:rPr>
          <w:iCs/>
          <w:sz w:val="24"/>
          <w:szCs w:val="24"/>
        </w:rPr>
      </w:pPr>
      <w:r w:rsidRPr="00C179DC">
        <w:rPr>
          <w:iCs/>
          <w:sz w:val="24"/>
          <w:szCs w:val="24"/>
        </w:rPr>
        <w:t xml:space="preserve">8. Затлъстяване </w:t>
      </w:r>
    </w:p>
    <w:p w:rsidR="00E81B4A" w:rsidRPr="00E81B4A" w:rsidRDefault="00E81B4A" w:rsidP="00E81B4A">
      <w:pPr>
        <w:pStyle w:val="TextBody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81B4A">
        <w:rPr>
          <w:rFonts w:ascii="Times New Roman" w:hAnsi="Times New Roman"/>
          <w:b/>
          <w:sz w:val="24"/>
          <w:szCs w:val="24"/>
        </w:rPr>
        <w:t>Препоръки на РЗИ:</w:t>
      </w:r>
    </w:p>
    <w:p w:rsidR="00145E71" w:rsidRDefault="00E81B4A" w:rsidP="00145E71">
      <w:pPr>
        <w:pStyle w:val="TextBody"/>
        <w:tabs>
          <w:tab w:val="left" w:pos="11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1715" w:rsidRPr="00145E71" w:rsidRDefault="00145E71" w:rsidP="00145E71">
      <w:pPr>
        <w:pStyle w:val="TextBody"/>
        <w:tabs>
          <w:tab w:val="left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B1715">
        <w:rPr>
          <w:sz w:val="24"/>
          <w:szCs w:val="24"/>
        </w:rPr>
        <w:t xml:space="preserve">    </w:t>
      </w:r>
      <w:r w:rsidR="00E81B4A" w:rsidRPr="003B1715">
        <w:rPr>
          <w:rFonts w:ascii="Times New Roman" w:hAnsi="Times New Roman"/>
          <w:sz w:val="24"/>
          <w:szCs w:val="24"/>
        </w:rPr>
        <w:t xml:space="preserve">1. Осигуряване и поддържане на материално-техническата база на детските и учебните заведения в съответствие с нормативната база. </w:t>
      </w:r>
    </w:p>
    <w:p w:rsidR="00E81B4A" w:rsidRPr="00C179DC" w:rsidRDefault="00145E71" w:rsidP="00145E71">
      <w:pPr>
        <w:pStyle w:val="2"/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1B4A" w:rsidRPr="00C179DC">
        <w:rPr>
          <w:rFonts w:ascii="Times New Roman" w:hAnsi="Times New Roman" w:cs="Times New Roman"/>
          <w:sz w:val="24"/>
          <w:szCs w:val="24"/>
        </w:rPr>
        <w:t xml:space="preserve">2. Осигуряване на здравословно хранене на децата и учениците, отговарящо на физиологичните норми и изисквания, в съответствие с нормативните документи.  </w:t>
      </w:r>
    </w:p>
    <w:p w:rsidR="00E81B4A" w:rsidRPr="00C179DC" w:rsidRDefault="00E81B4A" w:rsidP="00E81B4A">
      <w:pPr>
        <w:tabs>
          <w:tab w:val="left" w:pos="-45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ab/>
        <w:t>3. Осигуряване на медицинско обслужване на децата и учениците, съгласно Наредба № 3 на МЗ за здравните кабинети в детските и учебни заведения.</w:t>
      </w:r>
    </w:p>
    <w:p w:rsidR="00E81B4A" w:rsidRPr="00C179DC" w:rsidRDefault="00E81B4A" w:rsidP="00E81B4A">
      <w:pPr>
        <w:tabs>
          <w:tab w:val="left" w:pos="-45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Организиране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разнообразни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на спорт и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туризъм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81B4A" w:rsidRPr="00C179DC" w:rsidRDefault="00E81B4A" w:rsidP="00E81B4A">
      <w:pPr>
        <w:pStyle w:val="a8"/>
        <w:numPr>
          <w:ilvl w:val="0"/>
          <w:numId w:val="30"/>
        </w:numPr>
        <w:tabs>
          <w:tab w:val="left" w:pos="-284"/>
        </w:tabs>
        <w:overflowPunct w:val="0"/>
        <w:autoSpaceDE w:val="0"/>
        <w:autoSpaceDN w:val="0"/>
        <w:adjustRightInd w:val="0"/>
        <w:ind w:left="0" w:right="-70" w:firstLine="720"/>
        <w:jc w:val="both"/>
        <w:textAlignment w:val="baseline"/>
        <w:rPr>
          <w:sz w:val="24"/>
          <w:szCs w:val="24"/>
        </w:rPr>
      </w:pPr>
      <w:r w:rsidRPr="00C179DC">
        <w:rPr>
          <w:sz w:val="24"/>
          <w:szCs w:val="24"/>
        </w:rPr>
        <w:t>Запознаване на родителите с резултатите за здравословното състояние на децата и учениците с цел предприемане на мерки от тяхна страна за здравословно хранене и повишаване на двигателната активност.</w:t>
      </w:r>
    </w:p>
    <w:p w:rsidR="00E81B4A" w:rsidRPr="00C179DC" w:rsidRDefault="00E81B4A" w:rsidP="00E81B4A">
      <w:pPr>
        <w:tabs>
          <w:tab w:val="left" w:pos="-45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ab/>
      </w:r>
      <w:r w:rsidRPr="00C179DC">
        <w:rPr>
          <w:rFonts w:ascii="Times New Roman" w:hAnsi="Times New Roman" w:cs="Times New Roman"/>
          <w:sz w:val="24"/>
          <w:szCs w:val="24"/>
        </w:rPr>
        <w:t xml:space="preserve">6. Организиране и провеждане на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промотивни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и профилактични дейности за предотвратяване или ограничаване на рисковите фактори за хроничните незаразни болести в по-късна възраст - нездравословно хранене, ниска физическа активност, тютюнопушене.</w:t>
      </w:r>
    </w:p>
    <w:p w:rsidR="00E81B4A" w:rsidRPr="00C179DC" w:rsidRDefault="00E81B4A" w:rsidP="00E81B4A">
      <w:pPr>
        <w:tabs>
          <w:tab w:val="left" w:pos="-45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9DC">
        <w:rPr>
          <w:rFonts w:ascii="Times New Roman" w:hAnsi="Times New Roman" w:cs="Times New Roman"/>
          <w:sz w:val="24"/>
          <w:szCs w:val="24"/>
        </w:rPr>
        <w:tab/>
        <w:t xml:space="preserve">7. Контрол по спазване на изискванията за здравословно хранене на децата и  учениците, съгласно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№ 2 на МЗ за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здравословно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хранене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от 0 до 3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детските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заведения и кухни (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обн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. ДВ,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. 28/2013 г.),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№ 6 от 10 август 2011 г.</w:t>
      </w:r>
      <w:r w:rsidRPr="00C179DC">
        <w:rPr>
          <w:rFonts w:ascii="Times New Roman" w:hAnsi="Times New Roman" w:cs="Times New Roman"/>
          <w:sz w:val="24"/>
          <w:szCs w:val="24"/>
        </w:rPr>
        <w:t xml:space="preserve"> </w:t>
      </w:r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здравословно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хранене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от 3 до 7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в детски заведения</w:t>
      </w:r>
      <w:r w:rsidRPr="00C179DC">
        <w:rPr>
          <w:rFonts w:ascii="Times New Roman" w:hAnsi="Times New Roman" w:cs="Times New Roman"/>
          <w:sz w:val="24"/>
          <w:szCs w:val="24"/>
        </w:rPr>
        <w:t xml:space="preserve"> и Наредба </w:t>
      </w:r>
      <w:r w:rsidRPr="00C179DC">
        <w:rPr>
          <w:rFonts w:ascii="Times New Roman" w:hAnsi="Times New Roman" w:cs="Times New Roman"/>
          <w:bCs/>
          <w:sz w:val="24"/>
          <w:szCs w:val="24"/>
          <w:lang w:val="ru-RU"/>
        </w:rPr>
        <w:t>№ З</w:t>
      </w:r>
      <w:proofErr w:type="gramStart"/>
      <w:r w:rsidRPr="00C179DC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proofErr w:type="gramEnd"/>
      <w:r w:rsidRPr="00C179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179DC">
        <w:rPr>
          <w:rFonts w:ascii="Times New Roman" w:hAnsi="Times New Roman" w:cs="Times New Roman"/>
          <w:sz w:val="24"/>
          <w:szCs w:val="24"/>
          <w:lang w:val="ru-RU"/>
        </w:rPr>
        <w:t>от 21 юли 2009 г.</w:t>
      </w:r>
      <w:r w:rsidRPr="00C179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C179DC">
        <w:rPr>
          <w:rFonts w:ascii="Times New Roman" w:hAnsi="Times New Roman" w:cs="Times New Roman"/>
          <w:bCs/>
          <w:sz w:val="24"/>
          <w:szCs w:val="24"/>
          <w:lang w:val="ru-RU"/>
        </w:rPr>
        <w:t>здравословното</w:t>
      </w:r>
      <w:proofErr w:type="spellEnd"/>
      <w:r w:rsidRPr="00C179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79DC">
        <w:rPr>
          <w:rFonts w:ascii="Times New Roman" w:hAnsi="Times New Roman" w:cs="Times New Roman"/>
          <w:bCs/>
          <w:sz w:val="24"/>
          <w:szCs w:val="24"/>
          <w:lang w:val="ru-RU"/>
        </w:rPr>
        <w:t>хранене</w:t>
      </w:r>
      <w:proofErr w:type="spellEnd"/>
      <w:r w:rsidRPr="00C179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C179DC">
        <w:rPr>
          <w:rFonts w:ascii="Times New Roman" w:hAnsi="Times New Roman" w:cs="Times New Roman"/>
          <w:bCs/>
          <w:sz w:val="24"/>
          <w:szCs w:val="24"/>
          <w:lang w:val="ru-RU"/>
        </w:rPr>
        <w:t>учениците</w:t>
      </w:r>
      <w:proofErr w:type="spellEnd"/>
      <w:r w:rsidRPr="00C179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Обн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ДВ. бр.63 от 7 август 2009 г.)</w:t>
      </w:r>
      <w:proofErr w:type="gramEnd"/>
    </w:p>
    <w:p w:rsidR="00E81B4A" w:rsidRPr="00C179DC" w:rsidRDefault="00E81B4A" w:rsidP="00E81B4A">
      <w:pPr>
        <w:tabs>
          <w:tab w:val="left" w:pos="-284"/>
          <w:tab w:val="left" w:pos="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9DC">
        <w:rPr>
          <w:rFonts w:ascii="Times New Roman" w:hAnsi="Times New Roman" w:cs="Times New Roman"/>
          <w:sz w:val="24"/>
          <w:szCs w:val="24"/>
        </w:rPr>
        <w:lastRenderedPageBreak/>
        <w:tab/>
        <w:t>8. В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ключване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 на 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учениците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затлъстяване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лечебна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физкултура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E81B4A" w:rsidRPr="00C179DC" w:rsidRDefault="00E81B4A" w:rsidP="00E81B4A">
      <w:pPr>
        <w:pStyle w:val="3"/>
        <w:spacing w:after="0" w:line="240" w:lineRule="auto"/>
        <w:ind w:right="-56"/>
        <w:jc w:val="both"/>
        <w:rPr>
          <w:rFonts w:ascii="Times New Roman" w:hAnsi="Times New Roman"/>
          <w:color w:val="auto"/>
          <w:sz w:val="24"/>
          <w:szCs w:val="24"/>
        </w:rPr>
      </w:pPr>
      <w:r w:rsidRPr="00C179DC">
        <w:rPr>
          <w:rFonts w:ascii="Times New Roman" w:hAnsi="Times New Roman"/>
          <w:color w:val="auto"/>
          <w:sz w:val="24"/>
          <w:szCs w:val="24"/>
        </w:rPr>
        <w:tab/>
        <w:t xml:space="preserve">9. Участие в организиране и прилагане в  детските и учебните заведения на действащи програми (регионални, национални и международни) за профилактика и промоция на здравето. </w:t>
      </w:r>
    </w:p>
    <w:p w:rsidR="00E81B4A" w:rsidRPr="00C179DC" w:rsidRDefault="00E81B4A" w:rsidP="00E81B4A">
      <w:pPr>
        <w:tabs>
          <w:tab w:val="left" w:pos="-284"/>
          <w:tab w:val="left" w:pos="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ab/>
        <w:t>10. Участие в провеждането на профилактични и противоепидемични дейности за предотвратяване възникването и ограничаване на разпространението на заразни и паразитни заболявания в детските и учебните заведения.</w:t>
      </w:r>
    </w:p>
    <w:p w:rsidR="00E81B4A" w:rsidRPr="00DA22CD" w:rsidRDefault="00E81B4A" w:rsidP="00E81B4A">
      <w:pPr>
        <w:tabs>
          <w:tab w:val="left" w:pos="-284"/>
          <w:tab w:val="left" w:pos="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9DC">
        <w:rPr>
          <w:rFonts w:ascii="Times New Roman" w:hAnsi="Times New Roman" w:cs="Times New Roman"/>
          <w:sz w:val="24"/>
          <w:szCs w:val="24"/>
        </w:rPr>
        <w:tab/>
        <w:t xml:space="preserve">11. Информиране на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родителите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 за 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необходимостта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 от 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 на 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проведените</w:t>
      </w:r>
      <w:proofErr w:type="spellEnd"/>
      <w:r w:rsidRPr="00C17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79DC">
        <w:rPr>
          <w:rFonts w:ascii="Times New Roman" w:hAnsi="Times New Roman" w:cs="Times New Roman"/>
          <w:sz w:val="24"/>
          <w:szCs w:val="24"/>
          <w:lang w:val="ru-RU"/>
        </w:rPr>
        <w:t>профи</w:t>
      </w:r>
      <w:r>
        <w:rPr>
          <w:rFonts w:ascii="Times New Roman" w:hAnsi="Times New Roman" w:cs="Times New Roman"/>
          <w:sz w:val="24"/>
          <w:szCs w:val="24"/>
          <w:lang w:val="ru-RU"/>
        </w:rPr>
        <w:t>лактични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прегледи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им.</w:t>
      </w:r>
    </w:p>
    <w:p w:rsidR="00364087" w:rsidRDefault="00364087" w:rsidP="00E81B4A">
      <w:pPr>
        <w:pStyle w:val="a8"/>
        <w:spacing w:line="360" w:lineRule="auto"/>
        <w:jc w:val="center"/>
        <w:rPr>
          <w:sz w:val="24"/>
          <w:szCs w:val="24"/>
        </w:rPr>
      </w:pPr>
    </w:p>
    <w:p w:rsidR="00364087" w:rsidRPr="000A4331" w:rsidRDefault="00364087" w:rsidP="00364087">
      <w:pPr>
        <w:pStyle w:val="a8"/>
        <w:spacing w:line="360" w:lineRule="auto"/>
        <w:jc w:val="both"/>
        <w:rPr>
          <w:sz w:val="24"/>
          <w:szCs w:val="24"/>
        </w:rPr>
      </w:pPr>
    </w:p>
    <w:p w:rsidR="00571257" w:rsidRPr="00364087" w:rsidRDefault="00571257" w:rsidP="00364087">
      <w:pPr>
        <w:pStyle w:val="a5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087">
        <w:rPr>
          <w:rFonts w:ascii="Times New Roman" w:hAnsi="Times New Roman" w:cs="Times New Roman"/>
          <w:b/>
          <w:bCs/>
          <w:sz w:val="24"/>
          <w:szCs w:val="24"/>
        </w:rPr>
        <w:t>Деца и ученици с изявени дарби.</w:t>
      </w:r>
    </w:p>
    <w:p w:rsidR="00571257" w:rsidRPr="000A4331" w:rsidRDefault="00571257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За израстването на децата и учениците в пълноценни граждани на съвременното общество е важно както получаването на знания и умения в съответствие с  образователните стандарти, така и грижата за цялостното им личностно развитие съобразно индивидуалните им интереси, таланти и възможности. Съгласно Закона за закрила на детето дете с „изявени дарби“ е дете, което е показало трайни способности и постижения в областта на науката, изкуството или спорта, надвишаващи постиженията на неговите </w:t>
      </w:r>
      <w:proofErr w:type="spellStart"/>
      <w:r w:rsidRPr="000A4331">
        <w:rPr>
          <w:rFonts w:ascii="Times New Roman" w:hAnsi="Times New Roman" w:cs="Times New Roman"/>
          <w:sz w:val="24"/>
          <w:szCs w:val="24"/>
        </w:rPr>
        <w:t>връстници</w:t>
      </w:r>
      <w:proofErr w:type="spellEnd"/>
      <w:r w:rsidRPr="000A4331">
        <w:rPr>
          <w:rFonts w:ascii="Times New Roman" w:hAnsi="Times New Roman" w:cs="Times New Roman"/>
          <w:sz w:val="24"/>
          <w:szCs w:val="24"/>
        </w:rPr>
        <w:t xml:space="preserve">. За учебната </w:t>
      </w:r>
      <w:r w:rsidR="00D44BD2" w:rsidRPr="002B33BD">
        <w:rPr>
          <w:rFonts w:ascii="Times New Roman" w:hAnsi="Times New Roman" w:cs="Times New Roman"/>
          <w:sz w:val="24"/>
          <w:szCs w:val="24"/>
        </w:rPr>
        <w:t>2018/19</w:t>
      </w:r>
      <w:r w:rsidRPr="002B33BD">
        <w:rPr>
          <w:rFonts w:ascii="Times New Roman" w:hAnsi="Times New Roman" w:cs="Times New Roman"/>
          <w:sz w:val="24"/>
          <w:szCs w:val="24"/>
        </w:rPr>
        <w:t xml:space="preserve"> г</w:t>
      </w:r>
      <w:r w:rsidR="00A36ADE">
        <w:rPr>
          <w:rFonts w:ascii="Times New Roman" w:hAnsi="Times New Roman" w:cs="Times New Roman"/>
          <w:sz w:val="24"/>
          <w:szCs w:val="24"/>
        </w:rPr>
        <w:t>одина от  учебните заведения в О</w:t>
      </w:r>
      <w:r w:rsidRPr="002B33BD">
        <w:rPr>
          <w:rFonts w:ascii="Times New Roman" w:hAnsi="Times New Roman" w:cs="Times New Roman"/>
          <w:sz w:val="24"/>
          <w:szCs w:val="24"/>
        </w:rPr>
        <w:t xml:space="preserve">бщина Трявна има общо </w:t>
      </w:r>
      <w:r w:rsidR="002B33BD" w:rsidRPr="002B33BD">
        <w:rPr>
          <w:rFonts w:ascii="Times New Roman" w:hAnsi="Times New Roman" w:cs="Times New Roman"/>
          <w:sz w:val="24"/>
          <w:szCs w:val="24"/>
        </w:rPr>
        <w:t xml:space="preserve">4 деца с постижения в </w:t>
      </w:r>
      <w:r w:rsidRPr="002B33BD">
        <w:rPr>
          <w:rFonts w:ascii="Times New Roman" w:hAnsi="Times New Roman" w:cs="Times New Roman"/>
          <w:sz w:val="24"/>
          <w:szCs w:val="24"/>
        </w:rPr>
        <w:t xml:space="preserve">области, както следва: </w:t>
      </w:r>
      <w:r w:rsidR="002B33BD" w:rsidRPr="002B33BD">
        <w:rPr>
          <w:rFonts w:ascii="Times New Roman" w:hAnsi="Times New Roman" w:cs="Times New Roman"/>
          <w:sz w:val="24"/>
          <w:szCs w:val="24"/>
        </w:rPr>
        <w:t>в областта на спорта – 1; в областта на изкуството – 3</w:t>
      </w:r>
      <w:r w:rsidRPr="002B33BD">
        <w:rPr>
          <w:rFonts w:ascii="Times New Roman" w:hAnsi="Times New Roman" w:cs="Times New Roman"/>
          <w:sz w:val="24"/>
          <w:szCs w:val="24"/>
        </w:rPr>
        <w:t>.</w:t>
      </w:r>
    </w:p>
    <w:p w:rsidR="00B477D4" w:rsidRPr="00C179DC" w:rsidRDefault="00B477D4" w:rsidP="00B47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На територията на О</w:t>
      </w:r>
      <w:r w:rsidR="00A36ADE">
        <w:rPr>
          <w:rFonts w:ascii="Times New Roman" w:hAnsi="Times New Roman" w:cs="Times New Roman"/>
          <w:sz w:val="24"/>
          <w:szCs w:val="24"/>
        </w:rPr>
        <w:t>бщина Трявна дейност развиват 11</w:t>
      </w:r>
      <w:r w:rsidRPr="00C179DC">
        <w:rPr>
          <w:rFonts w:ascii="Times New Roman" w:hAnsi="Times New Roman" w:cs="Times New Roman"/>
          <w:sz w:val="24"/>
          <w:szCs w:val="24"/>
        </w:rPr>
        <w:t xml:space="preserve"> спортни клуба (Футбол, баскетбол, лека атлетика, тенис на корт, шахмат, бойни изкуства, мотоциклетизъм,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велосипедизъм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), които са субсидирани с целеви средства от бюджета на общината и дават възможност на децата и учениците да се занимават активно със спорт. Дейности се развиват и в Младежки център за художествени занаяти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Попангелова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къща.</w:t>
      </w:r>
    </w:p>
    <w:p w:rsidR="00B477D4" w:rsidRDefault="00B477D4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57" w:rsidRDefault="00571257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Община Трявна ежегодно организира Програма за осмисляне на свободното време на децата през лятната ваканция. С провежданите мероприятия в рамките на Програмата се постига оползотворяване и осмисляне на свободното време на децата през лятото чрез целенасочени занимания, игри, излети и приложни дейности.</w:t>
      </w:r>
    </w:p>
    <w:p w:rsidR="00B477D4" w:rsidRPr="000A4331" w:rsidRDefault="00B477D4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52" w:rsidRDefault="00571257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ИЗВОДИ: Посочените статистически данни за деца с изявени дарби са само от училищата в общината. Детските градини не са посочили надарени деца, което води до извода, че не се осъществява ранно идентифициране на деца с изявени дарби.</w:t>
      </w:r>
    </w:p>
    <w:p w:rsidR="00571257" w:rsidRPr="000A4331" w:rsidRDefault="00571257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71257" w:rsidRPr="00BB7606" w:rsidRDefault="00571257" w:rsidP="006D4F84">
      <w:pPr>
        <w:suppressAutoHyphens/>
        <w:spacing w:before="120" w:after="12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III. </w:t>
      </w:r>
      <w:r w:rsidRPr="00BB7606">
        <w:rPr>
          <w:rFonts w:ascii="Times New Roman" w:hAnsi="Times New Roman" w:cs="Times New Roman"/>
          <w:b/>
          <w:bCs/>
        </w:rPr>
        <w:t xml:space="preserve">СЪСТОЯНИЕ НА ОБЩИНСКАТА МРЕЖА ОТ ОБРАЗОВАТЕЛНИ ИНСТИТУЦИИ ЗА УЧЕБНАТА 2016/17 Г. </w:t>
      </w:r>
    </w:p>
    <w:p w:rsidR="00571257" w:rsidRPr="000A4331" w:rsidRDefault="00CB0B52" w:rsidP="005573F5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учебната 2018/19</w:t>
      </w:r>
      <w:r w:rsidR="00571257" w:rsidRPr="000A4331">
        <w:rPr>
          <w:rFonts w:ascii="Times New Roman" w:hAnsi="Times New Roman" w:cs="Times New Roman"/>
          <w:sz w:val="24"/>
          <w:szCs w:val="24"/>
        </w:rPr>
        <w:t xml:space="preserve"> година в община Трявна функционират </w:t>
      </w:r>
      <w:r>
        <w:rPr>
          <w:rFonts w:ascii="Times New Roman" w:hAnsi="Times New Roman" w:cs="Times New Roman"/>
          <w:sz w:val="24"/>
          <w:szCs w:val="24"/>
        </w:rPr>
        <w:t>седем</w:t>
      </w:r>
      <w:r w:rsidR="00571257" w:rsidRPr="000A4331">
        <w:rPr>
          <w:rFonts w:ascii="Times New Roman" w:hAnsi="Times New Roman" w:cs="Times New Roman"/>
          <w:sz w:val="24"/>
          <w:szCs w:val="24"/>
        </w:rPr>
        <w:t xml:space="preserve"> учебни заведения, от които: две основни училища, </w:t>
      </w:r>
      <w:r>
        <w:rPr>
          <w:rFonts w:ascii="Times New Roman" w:hAnsi="Times New Roman" w:cs="Times New Roman"/>
          <w:sz w:val="24"/>
          <w:szCs w:val="24"/>
        </w:rPr>
        <w:t>едно</w:t>
      </w:r>
      <w:r w:rsidR="00A36ADE">
        <w:rPr>
          <w:rFonts w:ascii="Times New Roman" w:hAnsi="Times New Roman" w:cs="Times New Roman"/>
          <w:sz w:val="24"/>
          <w:szCs w:val="24"/>
        </w:rPr>
        <w:t xml:space="preserve"> средно училище</w:t>
      </w:r>
      <w:r w:rsidR="00571257" w:rsidRPr="000A4331">
        <w:rPr>
          <w:rFonts w:ascii="Times New Roman" w:hAnsi="Times New Roman" w:cs="Times New Roman"/>
          <w:sz w:val="24"/>
          <w:szCs w:val="24"/>
        </w:rPr>
        <w:t>, Национална гимназия по приложни изкуства „Тревненска школа“ и три детски градини. В</w:t>
      </w:r>
      <w:r w:rsidR="00571257">
        <w:rPr>
          <w:rFonts w:ascii="Times New Roman" w:hAnsi="Times New Roman" w:cs="Times New Roman"/>
          <w:sz w:val="24"/>
          <w:szCs w:val="24"/>
        </w:rPr>
        <w:t xml:space="preserve"> </w:t>
      </w:r>
      <w:r w:rsidR="00571257" w:rsidRPr="000A4331">
        <w:rPr>
          <w:rFonts w:ascii="Times New Roman" w:hAnsi="Times New Roman" w:cs="Times New Roman"/>
          <w:sz w:val="24"/>
          <w:szCs w:val="24"/>
        </w:rPr>
        <w:t>настоящата учебна година разпределението на учениците в различните учебни заведения и децата в детските градини е видно</w:t>
      </w:r>
      <w:r w:rsidR="00571257">
        <w:rPr>
          <w:rFonts w:ascii="Times New Roman" w:hAnsi="Times New Roman" w:cs="Times New Roman"/>
          <w:sz w:val="24"/>
          <w:szCs w:val="24"/>
        </w:rPr>
        <w:t xml:space="preserve"> </w:t>
      </w:r>
      <w:r w:rsidR="00571257" w:rsidRPr="00410252">
        <w:rPr>
          <w:rFonts w:ascii="Times New Roman" w:hAnsi="Times New Roman" w:cs="Times New Roman"/>
          <w:sz w:val="24"/>
          <w:szCs w:val="24"/>
        </w:rPr>
        <w:t xml:space="preserve">(показано) </w:t>
      </w:r>
      <w:r w:rsidR="00571257" w:rsidRPr="000A4331">
        <w:rPr>
          <w:rFonts w:ascii="Times New Roman" w:hAnsi="Times New Roman" w:cs="Times New Roman"/>
          <w:sz w:val="24"/>
          <w:szCs w:val="24"/>
        </w:rPr>
        <w:t xml:space="preserve">в </w:t>
      </w:r>
      <w:r w:rsidR="00571257" w:rsidRPr="000A4331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  <w:r w:rsidR="00571257" w:rsidRPr="000A4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257" w:rsidRPr="000A4331" w:rsidRDefault="00571257" w:rsidP="00410252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i/>
          <w:iCs/>
          <w:sz w:val="24"/>
          <w:szCs w:val="24"/>
        </w:rPr>
        <w:t>Таблица 1 . Данни за мрежата от училища и д</w:t>
      </w:r>
      <w:r w:rsidR="00F95C24">
        <w:rPr>
          <w:rFonts w:ascii="Times New Roman" w:hAnsi="Times New Roman" w:cs="Times New Roman"/>
          <w:i/>
          <w:iCs/>
          <w:sz w:val="24"/>
          <w:szCs w:val="24"/>
        </w:rPr>
        <w:t>етски градини през учебната 2018/19</w:t>
      </w:r>
      <w:r w:rsidRPr="000A4331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tbl>
      <w:tblPr>
        <w:tblW w:w="985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98"/>
        <w:gridCol w:w="3304"/>
        <w:gridCol w:w="2254"/>
        <w:gridCol w:w="2663"/>
        <w:gridCol w:w="1139"/>
      </w:tblGrid>
      <w:tr w:rsidR="00571257" w:rsidRPr="00ED24CB" w:rsidTr="003A05B6">
        <w:tc>
          <w:tcPr>
            <w:tcW w:w="498" w:type="dxa"/>
            <w:shd w:val="clear" w:color="auto" w:fill="C6D9F1"/>
            <w:tcMar>
              <w:left w:w="103" w:type="dxa"/>
            </w:tcMar>
          </w:tcPr>
          <w:p w:rsidR="00571257" w:rsidRPr="000A4331" w:rsidRDefault="00571257" w:rsidP="005573F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4" w:type="dxa"/>
            <w:shd w:val="clear" w:color="auto" w:fill="C6D9F1"/>
            <w:tcMar>
              <w:left w:w="103" w:type="dxa"/>
            </w:tcMar>
          </w:tcPr>
          <w:p w:rsidR="00571257" w:rsidRPr="000A4331" w:rsidRDefault="00571257" w:rsidP="005573F5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1">
              <w:rPr>
                <w:rFonts w:ascii="Times New Roman" w:hAnsi="Times New Roman" w:cs="Times New Roman"/>
                <w:sz w:val="24"/>
                <w:szCs w:val="24"/>
              </w:rPr>
              <w:t>Име на училището /ДГ</w:t>
            </w:r>
          </w:p>
        </w:tc>
        <w:tc>
          <w:tcPr>
            <w:tcW w:w="2254" w:type="dxa"/>
            <w:shd w:val="clear" w:color="auto" w:fill="C6D9F1"/>
            <w:tcMar>
              <w:left w:w="103" w:type="dxa"/>
            </w:tcMar>
          </w:tcPr>
          <w:p w:rsidR="00571257" w:rsidRPr="000A4331" w:rsidRDefault="00571257" w:rsidP="005573F5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663" w:type="dxa"/>
            <w:shd w:val="clear" w:color="auto" w:fill="C6D9F1"/>
            <w:tcMar>
              <w:left w:w="103" w:type="dxa"/>
            </w:tcMar>
          </w:tcPr>
          <w:p w:rsidR="00571257" w:rsidRPr="000A4331" w:rsidRDefault="00571257" w:rsidP="005573F5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9" w:type="dxa"/>
            <w:shd w:val="clear" w:color="auto" w:fill="C6D9F1"/>
            <w:tcMar>
              <w:left w:w="103" w:type="dxa"/>
            </w:tcMar>
          </w:tcPr>
          <w:p w:rsidR="00571257" w:rsidRPr="000A4331" w:rsidRDefault="00571257" w:rsidP="005573F5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1">
              <w:rPr>
                <w:rFonts w:ascii="Times New Roman" w:hAnsi="Times New Roman" w:cs="Times New Roman"/>
                <w:sz w:val="24"/>
                <w:szCs w:val="24"/>
              </w:rPr>
              <w:t xml:space="preserve">Брой деца /ученици </w:t>
            </w:r>
          </w:p>
        </w:tc>
      </w:tr>
      <w:tr w:rsidR="00571257" w:rsidRPr="0004023E" w:rsidTr="003A05B6">
        <w:tc>
          <w:tcPr>
            <w:tcW w:w="498" w:type="dxa"/>
            <w:shd w:val="clear" w:color="auto" w:fill="8DB3E2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</w:p>
        </w:tc>
        <w:tc>
          <w:tcPr>
            <w:tcW w:w="3304" w:type="dxa"/>
            <w:shd w:val="clear" w:color="auto" w:fill="8DB3E2"/>
            <w:tcMar>
              <w:left w:w="103" w:type="dxa"/>
            </w:tcMar>
            <w:vAlign w:val="center"/>
          </w:tcPr>
          <w:p w:rsidR="00571257" w:rsidRPr="000A4331" w:rsidRDefault="00571257" w:rsidP="006D4F84">
            <w:pPr>
              <w:pStyle w:val="ac"/>
              <w:rPr>
                <w:rFonts w:cs="Calibri"/>
                <w:b/>
                <w:bCs/>
                <w:i/>
                <w:iCs/>
              </w:rPr>
            </w:pPr>
            <w:r w:rsidRPr="000A4331">
              <w:rPr>
                <w:rFonts w:cs="Calibri"/>
                <w:b/>
                <w:bCs/>
                <w:i/>
                <w:iCs/>
              </w:rPr>
              <w:t>Училища</w:t>
            </w:r>
          </w:p>
        </w:tc>
        <w:tc>
          <w:tcPr>
            <w:tcW w:w="2254" w:type="dxa"/>
            <w:shd w:val="clear" w:color="auto" w:fill="8DB3E2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</w:p>
        </w:tc>
        <w:tc>
          <w:tcPr>
            <w:tcW w:w="2663" w:type="dxa"/>
            <w:shd w:val="clear" w:color="auto" w:fill="8DB3E2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</w:p>
        </w:tc>
        <w:tc>
          <w:tcPr>
            <w:tcW w:w="1139" w:type="dxa"/>
            <w:shd w:val="clear" w:color="auto" w:fill="8DB3E2"/>
            <w:tcMar>
              <w:left w:w="103" w:type="dxa"/>
            </w:tcMar>
          </w:tcPr>
          <w:p w:rsidR="00571257" w:rsidRPr="0004023E" w:rsidRDefault="00571257" w:rsidP="006D4F84">
            <w:pPr>
              <w:pStyle w:val="ac"/>
              <w:rPr>
                <w:rFonts w:cs="Calibri"/>
                <w:highlight w:val="yellow"/>
              </w:rPr>
            </w:pPr>
          </w:p>
        </w:tc>
      </w:tr>
      <w:tr w:rsidR="00571257" w:rsidRPr="0004023E" w:rsidTr="003A05B6">
        <w:tc>
          <w:tcPr>
            <w:tcW w:w="498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32</w:t>
            </w:r>
          </w:p>
        </w:tc>
        <w:tc>
          <w:tcPr>
            <w:tcW w:w="330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НГПИ „Тревненска школа“</w:t>
            </w:r>
          </w:p>
        </w:tc>
        <w:tc>
          <w:tcPr>
            <w:tcW w:w="225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гр. Трявна</w:t>
            </w:r>
          </w:p>
        </w:tc>
        <w:tc>
          <w:tcPr>
            <w:tcW w:w="2663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национално училище</w:t>
            </w:r>
          </w:p>
        </w:tc>
        <w:tc>
          <w:tcPr>
            <w:tcW w:w="1139" w:type="dxa"/>
            <w:tcMar>
              <w:left w:w="103" w:type="dxa"/>
            </w:tcMar>
          </w:tcPr>
          <w:p w:rsidR="00571257" w:rsidRPr="0004023E" w:rsidRDefault="003A05B6" w:rsidP="006D4F84">
            <w:pPr>
              <w:pStyle w:val="ac"/>
              <w:rPr>
                <w:rFonts w:cs="Calibri"/>
                <w:highlight w:val="yellow"/>
              </w:rPr>
            </w:pPr>
            <w:r w:rsidRPr="000518D4">
              <w:t>106</w:t>
            </w:r>
          </w:p>
        </w:tc>
      </w:tr>
      <w:tr w:rsidR="00571257" w:rsidRPr="0004023E" w:rsidTr="003A05B6">
        <w:tc>
          <w:tcPr>
            <w:tcW w:w="498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33</w:t>
            </w:r>
          </w:p>
        </w:tc>
        <w:tc>
          <w:tcPr>
            <w:tcW w:w="330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ОУ „Васил Левски“</w:t>
            </w:r>
          </w:p>
        </w:tc>
        <w:tc>
          <w:tcPr>
            <w:tcW w:w="225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Трявна, гр. Плачковци</w:t>
            </w:r>
          </w:p>
        </w:tc>
        <w:tc>
          <w:tcPr>
            <w:tcW w:w="2663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основно училище</w:t>
            </w:r>
          </w:p>
        </w:tc>
        <w:tc>
          <w:tcPr>
            <w:tcW w:w="1139" w:type="dxa"/>
            <w:tcMar>
              <w:left w:w="103" w:type="dxa"/>
            </w:tcMar>
          </w:tcPr>
          <w:p w:rsidR="00571257" w:rsidRPr="0004023E" w:rsidRDefault="003A05B6" w:rsidP="006D4F84">
            <w:pPr>
              <w:pStyle w:val="ac"/>
              <w:rPr>
                <w:rFonts w:cs="Calibri"/>
                <w:highlight w:val="yellow"/>
              </w:rPr>
            </w:pPr>
            <w:r w:rsidRPr="000518D4">
              <w:t>61</w:t>
            </w:r>
          </w:p>
        </w:tc>
      </w:tr>
      <w:tr w:rsidR="00571257" w:rsidRPr="0004023E" w:rsidTr="003A05B6">
        <w:tc>
          <w:tcPr>
            <w:tcW w:w="498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34</w:t>
            </w:r>
          </w:p>
        </w:tc>
        <w:tc>
          <w:tcPr>
            <w:tcW w:w="330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СУ „Петко Р. Славейков“</w:t>
            </w:r>
          </w:p>
        </w:tc>
        <w:tc>
          <w:tcPr>
            <w:tcW w:w="225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гр. Трявна</w:t>
            </w:r>
          </w:p>
        </w:tc>
        <w:tc>
          <w:tcPr>
            <w:tcW w:w="2663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средно, неспециализирано</w:t>
            </w:r>
          </w:p>
        </w:tc>
        <w:tc>
          <w:tcPr>
            <w:tcW w:w="1139" w:type="dxa"/>
            <w:tcMar>
              <w:left w:w="103" w:type="dxa"/>
            </w:tcMar>
          </w:tcPr>
          <w:p w:rsidR="00571257" w:rsidRPr="0004023E" w:rsidRDefault="003A05B6" w:rsidP="006D4F84">
            <w:pPr>
              <w:pStyle w:val="ac"/>
              <w:rPr>
                <w:rFonts w:cs="Calibri"/>
                <w:highlight w:val="yellow"/>
                <w:lang w:val="en-US"/>
              </w:rPr>
            </w:pPr>
            <w:r w:rsidRPr="000518D4">
              <w:t>441</w:t>
            </w:r>
          </w:p>
        </w:tc>
      </w:tr>
      <w:tr w:rsidR="00571257" w:rsidRPr="0004023E" w:rsidTr="003A05B6">
        <w:tc>
          <w:tcPr>
            <w:tcW w:w="498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35</w:t>
            </w:r>
          </w:p>
        </w:tc>
        <w:tc>
          <w:tcPr>
            <w:tcW w:w="330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ОУ „Проф. П. Н. Райков</w:t>
            </w:r>
            <w:r w:rsidRPr="000A4331">
              <w:rPr>
                <w:rFonts w:cs="Calibri"/>
              </w:rPr>
              <w:tab/>
            </w:r>
          </w:p>
        </w:tc>
        <w:tc>
          <w:tcPr>
            <w:tcW w:w="225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гр. Трявна</w:t>
            </w:r>
          </w:p>
        </w:tc>
        <w:tc>
          <w:tcPr>
            <w:tcW w:w="2663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основно училище</w:t>
            </w:r>
          </w:p>
        </w:tc>
        <w:tc>
          <w:tcPr>
            <w:tcW w:w="1139" w:type="dxa"/>
            <w:tcMar>
              <w:left w:w="103" w:type="dxa"/>
            </w:tcMar>
          </w:tcPr>
          <w:p w:rsidR="00571257" w:rsidRPr="0004023E" w:rsidRDefault="003A05B6" w:rsidP="006D4F84">
            <w:pPr>
              <w:pStyle w:val="ac"/>
              <w:rPr>
                <w:rFonts w:cs="Calibri"/>
                <w:highlight w:val="yellow"/>
              </w:rPr>
            </w:pPr>
            <w:r w:rsidRPr="000518D4">
              <w:t>79</w:t>
            </w:r>
          </w:p>
        </w:tc>
      </w:tr>
      <w:tr w:rsidR="00571257" w:rsidRPr="0004023E" w:rsidTr="003A05B6">
        <w:tc>
          <w:tcPr>
            <w:tcW w:w="3802" w:type="dxa"/>
            <w:gridSpan w:val="2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b/>
                <w:bCs/>
                <w:i/>
                <w:iCs/>
                <w:color w:val="000000"/>
              </w:rPr>
            </w:pPr>
            <w:r w:rsidRPr="000A4331">
              <w:rPr>
                <w:b/>
                <w:bCs/>
                <w:i/>
                <w:iCs/>
                <w:color w:val="000000"/>
              </w:rPr>
              <w:t>Общо:</w:t>
            </w:r>
          </w:p>
        </w:tc>
        <w:tc>
          <w:tcPr>
            <w:tcW w:w="225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  <w:shd w:val="clear" w:color="auto" w:fill="FFFF00"/>
              </w:rPr>
            </w:pPr>
          </w:p>
        </w:tc>
        <w:tc>
          <w:tcPr>
            <w:tcW w:w="2663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</w:p>
        </w:tc>
        <w:tc>
          <w:tcPr>
            <w:tcW w:w="1139" w:type="dxa"/>
            <w:tcMar>
              <w:left w:w="103" w:type="dxa"/>
            </w:tcMar>
          </w:tcPr>
          <w:p w:rsidR="00571257" w:rsidRPr="007A2771" w:rsidRDefault="007A2771" w:rsidP="006D4F84">
            <w:pPr>
              <w:pStyle w:val="ac"/>
              <w:rPr>
                <w:rFonts w:cs="Calibri"/>
                <w:b/>
                <w:bCs/>
                <w:i/>
                <w:iCs/>
                <w:highlight w:val="yellow"/>
                <w:shd w:val="clear" w:color="auto" w:fill="FFFF00"/>
              </w:rPr>
            </w:pPr>
            <w:r w:rsidRPr="007A2771">
              <w:rPr>
                <w:b/>
                <w:bCs/>
                <w:i/>
                <w:iCs/>
              </w:rPr>
              <w:t>687</w:t>
            </w:r>
          </w:p>
        </w:tc>
      </w:tr>
      <w:tr w:rsidR="00571257" w:rsidRPr="0004023E" w:rsidTr="003A05B6">
        <w:tc>
          <w:tcPr>
            <w:tcW w:w="498" w:type="dxa"/>
            <w:shd w:val="clear" w:color="auto" w:fill="8DB3E2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</w:p>
        </w:tc>
        <w:tc>
          <w:tcPr>
            <w:tcW w:w="3304" w:type="dxa"/>
            <w:shd w:val="clear" w:color="auto" w:fill="8DB3E2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  <w:b/>
                <w:bCs/>
                <w:i/>
                <w:iCs/>
              </w:rPr>
            </w:pPr>
            <w:r w:rsidRPr="000A4331">
              <w:rPr>
                <w:rFonts w:cs="Calibri"/>
                <w:b/>
                <w:bCs/>
                <w:i/>
                <w:iCs/>
              </w:rPr>
              <w:t>Детски градини</w:t>
            </w:r>
          </w:p>
        </w:tc>
        <w:tc>
          <w:tcPr>
            <w:tcW w:w="2254" w:type="dxa"/>
            <w:shd w:val="clear" w:color="auto" w:fill="8DB3E2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</w:p>
        </w:tc>
        <w:tc>
          <w:tcPr>
            <w:tcW w:w="2663" w:type="dxa"/>
            <w:shd w:val="clear" w:color="auto" w:fill="8DB3E2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</w:p>
        </w:tc>
        <w:tc>
          <w:tcPr>
            <w:tcW w:w="1139" w:type="dxa"/>
            <w:shd w:val="clear" w:color="auto" w:fill="8DB3E2"/>
            <w:tcMar>
              <w:left w:w="103" w:type="dxa"/>
            </w:tcMar>
          </w:tcPr>
          <w:p w:rsidR="00571257" w:rsidRPr="0004023E" w:rsidRDefault="00571257" w:rsidP="006D4F84">
            <w:pPr>
              <w:pStyle w:val="ac"/>
              <w:rPr>
                <w:rFonts w:cs="Calibri"/>
                <w:highlight w:val="yellow"/>
              </w:rPr>
            </w:pPr>
          </w:p>
        </w:tc>
      </w:tr>
      <w:tr w:rsidR="00571257" w:rsidRPr="007A2771" w:rsidTr="003A05B6">
        <w:tc>
          <w:tcPr>
            <w:tcW w:w="498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17</w:t>
            </w:r>
          </w:p>
        </w:tc>
        <w:tc>
          <w:tcPr>
            <w:tcW w:w="330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ДГ „Калина“</w:t>
            </w:r>
          </w:p>
        </w:tc>
        <w:tc>
          <w:tcPr>
            <w:tcW w:w="225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гр. Трявна</w:t>
            </w:r>
          </w:p>
        </w:tc>
        <w:tc>
          <w:tcPr>
            <w:tcW w:w="2663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 xml:space="preserve">целодневна с </w:t>
            </w:r>
            <w:proofErr w:type="spellStart"/>
            <w:r w:rsidRPr="000A4331">
              <w:rPr>
                <w:rFonts w:cs="Calibri"/>
              </w:rPr>
              <w:t>яслени</w:t>
            </w:r>
            <w:proofErr w:type="spellEnd"/>
            <w:r w:rsidRPr="000A4331">
              <w:rPr>
                <w:rFonts w:cs="Calibri"/>
              </w:rPr>
              <w:t xml:space="preserve">  групи</w:t>
            </w:r>
          </w:p>
        </w:tc>
        <w:tc>
          <w:tcPr>
            <w:tcW w:w="1139" w:type="dxa"/>
            <w:tcMar>
              <w:left w:w="103" w:type="dxa"/>
            </w:tcMar>
          </w:tcPr>
          <w:p w:rsidR="00571257" w:rsidRPr="007A2771" w:rsidRDefault="007A2771" w:rsidP="006D4F84">
            <w:pPr>
              <w:pStyle w:val="ac"/>
              <w:rPr>
                <w:rFonts w:cs="Calibri"/>
              </w:rPr>
            </w:pPr>
            <w:r w:rsidRPr="007A2771">
              <w:rPr>
                <w:rFonts w:cs="Calibri"/>
              </w:rPr>
              <w:t>112</w:t>
            </w:r>
          </w:p>
        </w:tc>
      </w:tr>
      <w:tr w:rsidR="00571257" w:rsidRPr="007A2771" w:rsidTr="003A05B6">
        <w:tc>
          <w:tcPr>
            <w:tcW w:w="498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18</w:t>
            </w:r>
          </w:p>
        </w:tc>
        <w:tc>
          <w:tcPr>
            <w:tcW w:w="330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ДГ „Светлина</w:t>
            </w:r>
          </w:p>
        </w:tc>
        <w:tc>
          <w:tcPr>
            <w:tcW w:w="225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гр. Трявна</w:t>
            </w:r>
          </w:p>
        </w:tc>
        <w:tc>
          <w:tcPr>
            <w:tcW w:w="2663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целодневна</w:t>
            </w:r>
          </w:p>
        </w:tc>
        <w:tc>
          <w:tcPr>
            <w:tcW w:w="1139" w:type="dxa"/>
            <w:tcMar>
              <w:left w:w="103" w:type="dxa"/>
            </w:tcMar>
          </w:tcPr>
          <w:p w:rsidR="00571257" w:rsidRPr="007A2771" w:rsidRDefault="007A2771" w:rsidP="006D4F84">
            <w:pPr>
              <w:pStyle w:val="ac"/>
              <w:rPr>
                <w:rFonts w:cs="Calibri"/>
              </w:rPr>
            </w:pPr>
            <w:r w:rsidRPr="007A2771">
              <w:rPr>
                <w:rFonts w:cs="Calibri"/>
              </w:rPr>
              <w:t>92</w:t>
            </w:r>
          </w:p>
        </w:tc>
      </w:tr>
      <w:tr w:rsidR="00571257" w:rsidRPr="007A2771" w:rsidTr="003A05B6">
        <w:tc>
          <w:tcPr>
            <w:tcW w:w="498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19</w:t>
            </w:r>
          </w:p>
        </w:tc>
        <w:tc>
          <w:tcPr>
            <w:tcW w:w="330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ДГ „Осми март“</w:t>
            </w:r>
          </w:p>
        </w:tc>
        <w:tc>
          <w:tcPr>
            <w:tcW w:w="225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Трявна, гр. Плачковци</w:t>
            </w:r>
          </w:p>
        </w:tc>
        <w:tc>
          <w:tcPr>
            <w:tcW w:w="2663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  <w:r w:rsidRPr="000A4331">
              <w:rPr>
                <w:rFonts w:cs="Calibri"/>
              </w:rPr>
              <w:t>целодневна</w:t>
            </w:r>
          </w:p>
        </w:tc>
        <w:tc>
          <w:tcPr>
            <w:tcW w:w="1139" w:type="dxa"/>
            <w:tcMar>
              <w:left w:w="103" w:type="dxa"/>
            </w:tcMar>
          </w:tcPr>
          <w:p w:rsidR="00571257" w:rsidRPr="007A2771" w:rsidRDefault="007A2771" w:rsidP="006D4F84">
            <w:pPr>
              <w:pStyle w:val="ac"/>
              <w:rPr>
                <w:rFonts w:cs="Calibri"/>
              </w:rPr>
            </w:pPr>
            <w:r w:rsidRPr="007A2771">
              <w:rPr>
                <w:rFonts w:cs="Calibri"/>
              </w:rPr>
              <w:t>24</w:t>
            </w:r>
          </w:p>
        </w:tc>
      </w:tr>
      <w:tr w:rsidR="00571257" w:rsidRPr="007A2771" w:rsidTr="003A05B6">
        <w:tc>
          <w:tcPr>
            <w:tcW w:w="3802" w:type="dxa"/>
            <w:gridSpan w:val="2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  <w:b/>
                <w:bCs/>
                <w:i/>
                <w:iCs/>
              </w:rPr>
            </w:pPr>
            <w:r w:rsidRPr="000A4331">
              <w:rPr>
                <w:rFonts w:cs="Calibri"/>
                <w:b/>
                <w:bCs/>
                <w:i/>
                <w:iCs/>
              </w:rPr>
              <w:t>Общо:</w:t>
            </w:r>
          </w:p>
        </w:tc>
        <w:tc>
          <w:tcPr>
            <w:tcW w:w="2254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  <w:shd w:val="clear" w:color="auto" w:fill="FFFF00"/>
              </w:rPr>
            </w:pPr>
          </w:p>
        </w:tc>
        <w:tc>
          <w:tcPr>
            <w:tcW w:w="2663" w:type="dxa"/>
            <w:tcMar>
              <w:left w:w="103" w:type="dxa"/>
            </w:tcMar>
          </w:tcPr>
          <w:p w:rsidR="00571257" w:rsidRPr="000A4331" w:rsidRDefault="00571257" w:rsidP="006D4F84">
            <w:pPr>
              <w:pStyle w:val="ac"/>
              <w:rPr>
                <w:rFonts w:cs="Calibri"/>
              </w:rPr>
            </w:pPr>
          </w:p>
        </w:tc>
        <w:tc>
          <w:tcPr>
            <w:tcW w:w="1139" w:type="dxa"/>
            <w:tcMar>
              <w:left w:w="103" w:type="dxa"/>
            </w:tcMar>
          </w:tcPr>
          <w:p w:rsidR="00571257" w:rsidRPr="007A2771" w:rsidRDefault="007A2771" w:rsidP="006D4F84">
            <w:pPr>
              <w:pStyle w:val="ac"/>
              <w:rPr>
                <w:rFonts w:cs="Calibri"/>
                <w:b/>
                <w:bCs/>
                <w:i/>
                <w:iCs/>
              </w:rPr>
            </w:pPr>
            <w:r w:rsidRPr="007A2771">
              <w:rPr>
                <w:rFonts w:cs="Calibri"/>
                <w:b/>
                <w:bCs/>
                <w:i/>
                <w:iCs/>
              </w:rPr>
              <w:t>228</w:t>
            </w:r>
          </w:p>
        </w:tc>
      </w:tr>
    </w:tbl>
    <w:p w:rsidR="00571257" w:rsidRPr="000A4331" w:rsidRDefault="00571257" w:rsidP="005573F5">
      <w:pPr>
        <w:suppressAutoHyphens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В  училищата, намиращи се на територията на община Трявна</w:t>
      </w:r>
      <w:r w:rsidRPr="00C5441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A4331">
        <w:rPr>
          <w:rFonts w:ascii="Times New Roman" w:hAnsi="Times New Roman" w:cs="Times New Roman"/>
          <w:sz w:val="24"/>
          <w:szCs w:val="24"/>
        </w:rPr>
        <w:t xml:space="preserve"> се наблюдава намаляване на броя деца и ученици. Към този момент в тях се обучават </w:t>
      </w:r>
      <w:r w:rsidR="00854D5E">
        <w:rPr>
          <w:rFonts w:ascii="Times New Roman" w:hAnsi="Times New Roman" w:cs="Times New Roman"/>
          <w:sz w:val="24"/>
          <w:szCs w:val="24"/>
        </w:rPr>
        <w:t>687 ученици, което е с 5</w:t>
      </w:r>
      <w:r w:rsidR="00B0397B">
        <w:rPr>
          <w:rFonts w:ascii="Times New Roman" w:hAnsi="Times New Roman" w:cs="Times New Roman"/>
          <w:sz w:val="24"/>
          <w:szCs w:val="24"/>
        </w:rPr>
        <w:t>3 по-малко от учебната 2016/2017</w:t>
      </w:r>
      <w:r w:rsidRPr="000A4331">
        <w:rPr>
          <w:rFonts w:ascii="Times New Roman" w:hAnsi="Times New Roman" w:cs="Times New Roman"/>
          <w:sz w:val="24"/>
          <w:szCs w:val="24"/>
        </w:rPr>
        <w:t xml:space="preserve"> година (</w:t>
      </w:r>
      <w:r w:rsidR="00B0397B">
        <w:rPr>
          <w:rFonts w:ascii="Times New Roman" w:hAnsi="Times New Roman" w:cs="Times New Roman"/>
          <w:sz w:val="24"/>
          <w:szCs w:val="24"/>
        </w:rPr>
        <w:t>740</w:t>
      </w:r>
      <w:r w:rsidRPr="000A4331">
        <w:rPr>
          <w:rFonts w:ascii="Times New Roman" w:hAnsi="Times New Roman" w:cs="Times New Roman"/>
          <w:sz w:val="24"/>
          <w:szCs w:val="24"/>
        </w:rPr>
        <w:t xml:space="preserve"> ученици). Децата, които посещават детска градина са </w:t>
      </w:r>
      <w:r w:rsidR="00B0397B">
        <w:rPr>
          <w:rFonts w:ascii="Times New Roman" w:hAnsi="Times New Roman" w:cs="Times New Roman"/>
          <w:sz w:val="24"/>
          <w:szCs w:val="24"/>
        </w:rPr>
        <w:t>228</w:t>
      </w:r>
      <w:r w:rsidRPr="000A4331">
        <w:rPr>
          <w:rFonts w:ascii="Times New Roman" w:hAnsi="Times New Roman" w:cs="Times New Roman"/>
          <w:sz w:val="24"/>
          <w:szCs w:val="24"/>
        </w:rPr>
        <w:t xml:space="preserve">, с </w:t>
      </w:r>
      <w:r w:rsidR="00B0397B">
        <w:rPr>
          <w:rFonts w:ascii="Times New Roman" w:hAnsi="Times New Roman" w:cs="Times New Roman"/>
          <w:sz w:val="24"/>
          <w:szCs w:val="24"/>
        </w:rPr>
        <w:t>23</w:t>
      </w:r>
      <w:r w:rsidRPr="000A4331">
        <w:rPr>
          <w:rFonts w:ascii="Times New Roman" w:hAnsi="Times New Roman" w:cs="Times New Roman"/>
          <w:sz w:val="24"/>
          <w:szCs w:val="24"/>
        </w:rPr>
        <w:t xml:space="preserve"> по-малко спрямо предходната година, през която са били </w:t>
      </w:r>
      <w:r w:rsidR="00B0397B" w:rsidRPr="000A4331">
        <w:rPr>
          <w:rFonts w:ascii="Times New Roman" w:hAnsi="Times New Roman" w:cs="Times New Roman"/>
          <w:sz w:val="24"/>
          <w:szCs w:val="24"/>
        </w:rPr>
        <w:t>251</w:t>
      </w:r>
      <w:r w:rsidRPr="000A4331">
        <w:rPr>
          <w:rFonts w:ascii="Times New Roman" w:hAnsi="Times New Roman" w:cs="Times New Roman"/>
          <w:sz w:val="24"/>
          <w:szCs w:val="24"/>
        </w:rPr>
        <w:t xml:space="preserve"> деца.</w:t>
      </w:r>
    </w:p>
    <w:p w:rsidR="00F21464" w:rsidRDefault="00F21464" w:rsidP="005573F5">
      <w:pPr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257" w:rsidRPr="000A4331" w:rsidRDefault="00571257" w:rsidP="005573F5">
      <w:pPr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331">
        <w:rPr>
          <w:rFonts w:ascii="Times New Roman" w:hAnsi="Times New Roman" w:cs="Times New Roman"/>
          <w:b/>
          <w:bCs/>
          <w:sz w:val="24"/>
          <w:szCs w:val="24"/>
        </w:rPr>
        <w:t xml:space="preserve">ИЗВОДИ: </w:t>
      </w:r>
    </w:p>
    <w:p w:rsidR="00571257" w:rsidRPr="000A4331" w:rsidRDefault="00571257" w:rsidP="005573F5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lastRenderedPageBreak/>
        <w:t xml:space="preserve">Демографската характеристика на община Трявна следва тенденциите на намаляване броя на населението, характерни за областта и страната, като в резултат се отчита и намаляване броя на децата и учениците. </w:t>
      </w:r>
    </w:p>
    <w:p w:rsidR="00571257" w:rsidRPr="000A4331" w:rsidRDefault="00571257" w:rsidP="005573F5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В община Трявна функционира добра мрежа от учебни заведения, покриваща нуждите от образование и личностно развитие на деца и ученици от предучилищна и училищна възраст. </w:t>
      </w:r>
    </w:p>
    <w:p w:rsidR="00571257" w:rsidRPr="000A4331" w:rsidRDefault="00571257" w:rsidP="005573F5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Делът на децата и учениците в община Трявна, обхванати в образователната система е 100 % от общия брой. </w:t>
      </w:r>
    </w:p>
    <w:p w:rsidR="00571257" w:rsidRPr="000A4331" w:rsidRDefault="00571257" w:rsidP="005573F5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Обвързването  на финансирането  на училищата с броя  на децата, без да се оценява качеството и ефективността на учебния процес са предпоставка за дефицити в личностното развитие на децата и подрастващите</w:t>
      </w:r>
      <w:r w:rsidRPr="000A43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1257" w:rsidRDefault="00571257" w:rsidP="005573F5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Липсва Център за подкрепа за личностно развитие.</w:t>
      </w:r>
    </w:p>
    <w:p w:rsidR="00F21464" w:rsidRPr="000A4331" w:rsidRDefault="00F21464" w:rsidP="00F95C24">
      <w:pPr>
        <w:tabs>
          <w:tab w:val="left" w:pos="142"/>
          <w:tab w:val="left" w:pos="284"/>
          <w:tab w:val="left" w:pos="851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1257" w:rsidRPr="006D4F84" w:rsidRDefault="00571257" w:rsidP="006D4F84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6D4F84">
        <w:rPr>
          <w:rFonts w:ascii="Times New Roman" w:hAnsi="Times New Roman" w:cs="Times New Roman"/>
          <w:b/>
          <w:bCs/>
          <w:lang w:val="en-US"/>
        </w:rPr>
        <w:t>IV.</w:t>
      </w:r>
      <w:r w:rsidRPr="006D4F84">
        <w:rPr>
          <w:rFonts w:ascii="Times New Roman" w:hAnsi="Times New Roman" w:cs="Times New Roman"/>
          <w:lang w:val="en-US"/>
        </w:rPr>
        <w:t xml:space="preserve"> </w:t>
      </w:r>
      <w:r w:rsidRPr="006D4F84">
        <w:rPr>
          <w:rFonts w:ascii="Times New Roman" w:hAnsi="Times New Roman" w:cs="Times New Roman"/>
          <w:b/>
          <w:bCs/>
        </w:rPr>
        <w:t xml:space="preserve">ДРУГИ ИНСТИТУЦИИ ИМАЩИ </w:t>
      </w:r>
      <w:proofErr w:type="gramStart"/>
      <w:r w:rsidRPr="006D4F84">
        <w:rPr>
          <w:rFonts w:ascii="Times New Roman" w:hAnsi="Times New Roman" w:cs="Times New Roman"/>
          <w:b/>
          <w:bCs/>
        </w:rPr>
        <w:t>ОТНОШЕНИЕ  КЪМ</w:t>
      </w:r>
      <w:proofErr w:type="gramEnd"/>
      <w:r w:rsidRPr="006D4F84">
        <w:rPr>
          <w:rFonts w:ascii="Times New Roman" w:hAnsi="Times New Roman" w:cs="Times New Roman"/>
          <w:b/>
          <w:bCs/>
        </w:rPr>
        <w:t xml:space="preserve"> ЛИЧНОСТНОТО РАЗВИТИЕ НА ДЕЦАТА, ПОДРАСТВАЩИТЕ И МЛАДЕЖИТЕ В УЧИЛИЩНА ВЪЗРАСТ</w:t>
      </w:r>
      <w:r w:rsidRPr="006D4F84">
        <w:rPr>
          <w:rFonts w:ascii="Times New Roman" w:hAnsi="Times New Roman" w:cs="Times New Roman"/>
          <w:b/>
          <w:bCs/>
          <w:lang w:val="en-US"/>
        </w:rPr>
        <w:t>.</w:t>
      </w:r>
    </w:p>
    <w:p w:rsidR="00571257" w:rsidRPr="000A4331" w:rsidRDefault="00571257" w:rsidP="005573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Посочените по-долу институции за социални услуги извършват дейности, близки до </w:t>
      </w:r>
      <w:r w:rsidRPr="00410252">
        <w:rPr>
          <w:rFonts w:ascii="Times New Roman" w:hAnsi="Times New Roman" w:cs="Times New Roman"/>
          <w:sz w:val="24"/>
          <w:szCs w:val="24"/>
        </w:rPr>
        <w:t>у</w:t>
      </w:r>
      <w:r w:rsidRPr="000A4331">
        <w:rPr>
          <w:rFonts w:ascii="Times New Roman" w:hAnsi="Times New Roman" w:cs="Times New Roman"/>
          <w:sz w:val="24"/>
          <w:szCs w:val="24"/>
        </w:rPr>
        <w:t xml:space="preserve">поменатите  в чл. 49, ал. 1, т. 3, 5 и 6 от ЗПУО – </w:t>
      </w:r>
      <w:r w:rsidRPr="000A4331">
        <w:rPr>
          <w:rFonts w:ascii="Times New Roman" w:hAnsi="Times New Roman" w:cs="Times New Roman"/>
          <w:sz w:val="24"/>
          <w:szCs w:val="24"/>
          <w:lang w:eastAsia="bg-BG"/>
        </w:rPr>
        <w:t xml:space="preserve">превантивна, диагностична,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eastAsia="bg-BG"/>
        </w:rPr>
        <w:t>рехабилитационна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eastAsia="bg-BG"/>
        </w:rPr>
        <w:t>корекционна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eastAsia="bg-BG"/>
        </w:rPr>
        <w:t>ресоциализираща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eastAsia="bg-BG"/>
        </w:rPr>
        <w:t xml:space="preserve"> работа с деца и ученици, педагогическа и психологическа подкрепа, прилагане на програми за подкрепа и обучение за семействата на децата и учениците с увреждания. Тези институции предлагат обща и допълнителна подкрепа за личностно развитие на децата и учениците в училищата и детските градини и целят да компенсират недостига на специалисти в тях. </w:t>
      </w:r>
    </w:p>
    <w:p w:rsidR="00571257" w:rsidRDefault="00571257" w:rsidP="005573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В община Трявна дейност развива и неправителствената организация „Промяната е в теб“.  Тяхната дейност е  насочена към децата и  младежите в училищна възраст, целева група  на настоящата  стратегия. Характеризира се с подкрепа на детското и  младежко развитие извън училище, чрез неформално и гражданското образование.</w:t>
      </w:r>
    </w:p>
    <w:p w:rsidR="0040235B" w:rsidRDefault="0040235B" w:rsidP="005573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671E" w:rsidRPr="00A9671E" w:rsidRDefault="00A9671E" w:rsidP="005573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235B" w:rsidRPr="000A4331" w:rsidRDefault="0040235B" w:rsidP="005573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1257" w:rsidRPr="006D4F84" w:rsidRDefault="00571257" w:rsidP="006D4F84">
      <w:pPr>
        <w:tabs>
          <w:tab w:val="left" w:pos="900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1.</w:t>
      </w:r>
      <w:proofErr w:type="spellStart"/>
      <w:r w:rsidRPr="006D4F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Център</w:t>
      </w:r>
      <w:proofErr w:type="spellEnd"/>
      <w:r w:rsidRPr="006D4F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6D4F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социална</w:t>
      </w:r>
      <w:proofErr w:type="spellEnd"/>
      <w:r w:rsidRPr="006D4F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D4F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рехабилитация</w:t>
      </w:r>
      <w:proofErr w:type="spellEnd"/>
      <w:r w:rsidRPr="006D4F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и интеграция - гр.</w:t>
      </w:r>
      <w:proofErr w:type="gramEnd"/>
      <w:r w:rsidRPr="006D4F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D4F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Трявна</w:t>
      </w:r>
      <w:proofErr w:type="spellEnd"/>
      <w:r w:rsidRPr="006D4F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p w:rsidR="00571257" w:rsidRPr="000A4331" w:rsidRDefault="00571257" w:rsidP="005573F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ЦСРИ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разполага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специалисти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: логопед, психолог, педагог,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трудотерапевт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рехабилитатор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предлага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почасови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услуги  </w:t>
      </w:r>
      <w:proofErr w:type="gram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хора</w:t>
      </w:r>
      <w:proofErr w:type="gram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увреждания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в риск,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предоставянето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рехабилитационни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услуги,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психологични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консултации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консултиране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, трудотерапия,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логопедична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услуга,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педагогическа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образователна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подкрепа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Капацитетът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A4331">
        <w:rPr>
          <w:rFonts w:ascii="Times New Roman" w:hAnsi="Times New Roman" w:cs="Times New Roman"/>
          <w:sz w:val="24"/>
          <w:szCs w:val="24"/>
          <w:lang w:val="ru-RU"/>
        </w:rPr>
        <w:t>услугата</w:t>
      </w:r>
      <w:proofErr w:type="spellEnd"/>
      <w:r w:rsidRPr="000A4331">
        <w:rPr>
          <w:rFonts w:ascii="Times New Roman" w:hAnsi="Times New Roman" w:cs="Times New Roman"/>
          <w:sz w:val="24"/>
          <w:szCs w:val="24"/>
          <w:lang w:val="ru-RU"/>
        </w:rPr>
        <w:t xml:space="preserve"> е 40 места</w:t>
      </w:r>
      <w:r w:rsidR="00F214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1257" w:rsidRDefault="00571257" w:rsidP="006D4F8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en-US"/>
        </w:rPr>
        <w:tab/>
      </w:r>
    </w:p>
    <w:p w:rsidR="00571257" w:rsidRPr="006D4F84" w:rsidRDefault="00571257" w:rsidP="006D4F8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en-US"/>
        </w:rPr>
        <w:tab/>
        <w:t xml:space="preserve">2. </w:t>
      </w:r>
      <w:r w:rsidRPr="006D4F8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SOS детско селище (приемна грижа) и ЦОП към SOS детски селища Трявна.</w:t>
      </w:r>
    </w:p>
    <w:p w:rsidR="00571257" w:rsidRPr="0091213A" w:rsidRDefault="00571257" w:rsidP="005573F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3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SOS детско селище (приемна грижа) и ЦОП към SOS детски селища Трявна </w:t>
      </w:r>
      <w:r w:rsidRPr="0091213A">
        <w:rPr>
          <w:rFonts w:ascii="Times New Roman" w:hAnsi="Times New Roman" w:cs="Times New Roman"/>
          <w:sz w:val="24"/>
          <w:szCs w:val="24"/>
        </w:rPr>
        <w:t xml:space="preserve">подкрепят деца в риск и техните семейства от януари 2007 г. </w:t>
      </w:r>
      <w:r>
        <w:rPr>
          <w:rFonts w:ascii="Times New Roman" w:hAnsi="Times New Roman" w:cs="Times New Roman"/>
          <w:sz w:val="24"/>
          <w:szCs w:val="24"/>
        </w:rPr>
        <w:t xml:space="preserve">насам, осигурявайки </w:t>
      </w:r>
      <w:r w:rsidRPr="0091213A">
        <w:rPr>
          <w:rFonts w:ascii="Times New Roman" w:hAnsi="Times New Roman" w:cs="Times New Roman"/>
          <w:sz w:val="24"/>
          <w:szCs w:val="24"/>
        </w:rPr>
        <w:t>специализирана подкрепа от страна на социални работници, психолог и логопед, за преодоляване на конфликтни и кризисни ситуации и развитие на социални умения. На децата се предоставя възможност да се включат в летни училища, осигуряващи им педагогическа подкрепа по време на ваканционния период.</w:t>
      </w:r>
    </w:p>
    <w:p w:rsidR="00571257" w:rsidRPr="006D4F84" w:rsidRDefault="00571257" w:rsidP="006D4F84">
      <w:pPr>
        <w:spacing w:after="0" w:line="360" w:lineRule="auto"/>
        <w:ind w:firstLine="708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en-US"/>
        </w:rPr>
        <w:t>3.</w:t>
      </w:r>
      <w:r w:rsidRPr="006D4F8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Сдружение „Промяната е в теб” – Трявна.</w:t>
      </w:r>
      <w:proofErr w:type="gramEnd"/>
    </w:p>
    <w:p w:rsidR="00571257" w:rsidRDefault="00571257" w:rsidP="005573F5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Сдружението работи активно на територията  на община Трявна  за личностното развитие на децата и учениците. То е създадено през 2014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г. в подкрепа на младите хора, които желаят да разширят своя кръгозор и да направят реална промяна в собствените си общества чрез използване и прилагане на това, което са научили от цял свят. Основна цел на сдружението е да се създаде мост между неформалното и формалното образование, както и мост между правителствените институции, бизнеса и обществото. Организацията цели чрез използване на неформални методи и подходи да насърчава </w:t>
      </w:r>
      <w:proofErr w:type="spellStart"/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доброволчеството</w:t>
      </w:r>
      <w:proofErr w:type="spellEnd"/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неформалното образование като средство за мотивиране на младите хора да учат по-усърдно и да бъдат по-отворени към различни култури, религии, полове, националности и т.н. Сдружението работи активно по програма „Еразъм +“ и има изградена мрежа от национални и международни контакти и утвърдени сътрудничества. Има установени добри контакти с доброволци от Испания, Италия, Франция и Румъния. С тяхна помощ са организирани различни мероприятия за децата и младите хора в Трявна. Комуникацията с чужденци-доброволци мотивира жителите на града да учат чужди езици и научават повече за други култури. По-голяма част от дейностите на сдружението, проведени в гр. Трявна</w:t>
      </w:r>
      <w:r w:rsidRPr="00DA3B4A">
        <w:rPr>
          <w:rFonts w:ascii="Times New Roman" w:hAnsi="Times New Roman" w:cs="Times New Roman"/>
          <w:snapToGrid w:val="0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са организирани с помощта на младежи </w:t>
      </w:r>
      <w:r w:rsidRPr="0085571A">
        <w:rPr>
          <w:rFonts w:ascii="Times New Roman" w:hAnsi="Times New Roman" w:cs="Times New Roman"/>
          <w:snapToGrid w:val="0"/>
          <w:sz w:val="24"/>
          <w:szCs w:val="24"/>
        </w:rPr>
        <w:t>и насочени към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деца, като например: летен лагер, поход, рабо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та с глина, доброволчески клуб.</w:t>
      </w: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Освен дейностите на местно ниво, сдружението прави </w:t>
      </w: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всичко възможно да ограмотява младите хора и да им дава възможност да посещават други държави и учат по неформален начин заедно с техни </w:t>
      </w:r>
      <w:proofErr w:type="spellStart"/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връстници</w:t>
      </w:r>
      <w:proofErr w:type="spellEnd"/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от чужбина. До този момент на международни младежки обмени и обучения са изпратени повече от 200 човека.</w:t>
      </w:r>
    </w:p>
    <w:p w:rsidR="00571257" w:rsidRDefault="00571257" w:rsidP="005573F5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571257" w:rsidRPr="006D4F84" w:rsidRDefault="00571257" w:rsidP="005573F5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571257" w:rsidRPr="000A4331" w:rsidRDefault="00571257" w:rsidP="005573F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331">
        <w:rPr>
          <w:rFonts w:ascii="Times New Roman" w:hAnsi="Times New Roman" w:cs="Times New Roman"/>
          <w:b/>
          <w:bCs/>
          <w:sz w:val="24"/>
          <w:szCs w:val="24"/>
        </w:rPr>
        <w:t xml:space="preserve">ИЗВОДИ: </w:t>
      </w:r>
    </w:p>
    <w:p w:rsidR="00571257" w:rsidRPr="000A4331" w:rsidRDefault="00571257" w:rsidP="005573F5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Социалните услуги в общността могат да се използват като ресурс за интеграция на децата в детската градина и в училище и спомагане адаптацията на деца в неравностойно положение или рискови социални групи.</w:t>
      </w:r>
    </w:p>
    <w:p w:rsidR="00571257" w:rsidRPr="000A4331" w:rsidRDefault="00571257" w:rsidP="005573F5">
      <w:pPr>
        <w:pStyle w:val="a5"/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В социалните услуги работят мултидисциплинарни екипи  от специалисти: социални работници, психолози, логопеди, здравни специалисти и др.,  които предоставят почасови или целодневни услуги за детето и семейството, включително и на терен – </w:t>
      </w:r>
      <w:r w:rsidRPr="00C55170">
        <w:rPr>
          <w:rFonts w:ascii="Times New Roman" w:hAnsi="Times New Roman" w:cs="Times New Roman"/>
          <w:sz w:val="24"/>
          <w:szCs w:val="24"/>
        </w:rPr>
        <w:t>в дома им и в общността, в която живеят</w:t>
      </w:r>
      <w:r w:rsidRPr="007369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71257" w:rsidRPr="000A4331" w:rsidRDefault="00571257" w:rsidP="005573F5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С оглед постигане на по-добри резултати в личностното развитие е необходима  по-добра координация между училището (детската градина), в което учи детето със СОП/в риск и социалните услуги, които посещава в общността. Също така е необходимо приемните родители да получават допълнителна психологическа и педагогическа помощ, която да е ориентирана именно към работата им по личностното развитие на детето.</w:t>
      </w:r>
    </w:p>
    <w:p w:rsidR="00571257" w:rsidRPr="000A4331" w:rsidRDefault="00571257" w:rsidP="005573F5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Посочените социални услуги извършват дейности, близки до посочените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A4331">
        <w:rPr>
          <w:rFonts w:ascii="Times New Roman" w:hAnsi="Times New Roman" w:cs="Times New Roman"/>
          <w:sz w:val="24"/>
          <w:szCs w:val="24"/>
        </w:rPr>
        <w:t xml:space="preserve">чл. 49, ал. 1, т. 3, 5 и 6 от ЗПУО – превантивна, диагностична, </w:t>
      </w:r>
      <w:proofErr w:type="spellStart"/>
      <w:r w:rsidRPr="000A4331">
        <w:rPr>
          <w:rFonts w:ascii="Times New Roman" w:hAnsi="Times New Roman" w:cs="Times New Roman"/>
          <w:sz w:val="24"/>
          <w:szCs w:val="24"/>
        </w:rPr>
        <w:t>рехабилитационна</w:t>
      </w:r>
      <w:proofErr w:type="spellEnd"/>
      <w:r w:rsidRPr="000A4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31">
        <w:rPr>
          <w:rFonts w:ascii="Times New Roman" w:hAnsi="Times New Roman" w:cs="Times New Roman"/>
          <w:sz w:val="24"/>
          <w:szCs w:val="24"/>
        </w:rPr>
        <w:t>корекционна</w:t>
      </w:r>
      <w:proofErr w:type="spellEnd"/>
      <w:r w:rsidRPr="000A43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4331">
        <w:rPr>
          <w:rFonts w:ascii="Times New Roman" w:hAnsi="Times New Roman" w:cs="Times New Roman"/>
          <w:sz w:val="24"/>
          <w:szCs w:val="24"/>
        </w:rPr>
        <w:t>ресоциализираща</w:t>
      </w:r>
      <w:proofErr w:type="spellEnd"/>
      <w:r w:rsidRPr="000A4331">
        <w:rPr>
          <w:rFonts w:ascii="Times New Roman" w:hAnsi="Times New Roman" w:cs="Times New Roman"/>
          <w:sz w:val="24"/>
          <w:szCs w:val="24"/>
        </w:rPr>
        <w:t xml:space="preserve"> работа с деца и ученици, педагогическа и психологическа подкрепа, прилагане на програми за подкрепа и обучение за семействата на децата и учениците с увреждания. </w:t>
      </w:r>
    </w:p>
    <w:p w:rsidR="00571257" w:rsidRPr="000A4331" w:rsidRDefault="00571257" w:rsidP="005573F5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В съществуващите социални услуги в община Трявна работят специалисти, които могат да са полезни за предлагането на обща и допълнителна подкрепа за личностно развитие на децата и учениците в училищата и детските градини и да компенсират недостига на специалисти в училищата и детските градини. Опитът на общината от управлението на тези услуги е полезен при вземането на решение за разкриване на нови институции по ЗПУО или за възлагане на </w:t>
      </w:r>
      <w:r w:rsidRPr="000A4331">
        <w:rPr>
          <w:rFonts w:ascii="Times New Roman" w:hAnsi="Times New Roman" w:cs="Times New Roman"/>
          <w:sz w:val="24"/>
          <w:szCs w:val="24"/>
        </w:rPr>
        <w:lastRenderedPageBreak/>
        <w:t>ресурсното подпомагане на деца и ученици със СОП на лицензирани доставчици на социални услуги.</w:t>
      </w:r>
    </w:p>
    <w:p w:rsidR="00571257" w:rsidRPr="000A4331" w:rsidRDefault="00571257" w:rsidP="005573F5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В община Трявна</w:t>
      </w:r>
      <w:r>
        <w:rPr>
          <w:rFonts w:ascii="Times New Roman" w:hAnsi="Times New Roman" w:cs="Times New Roman"/>
          <w:sz w:val="24"/>
          <w:szCs w:val="24"/>
        </w:rPr>
        <w:t xml:space="preserve"> функционира неправителствена организация, коя</w:t>
      </w:r>
      <w:r w:rsidRPr="000A433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 допринася</w:t>
      </w:r>
      <w:r w:rsidRPr="000A4331">
        <w:rPr>
          <w:rFonts w:ascii="Times New Roman" w:hAnsi="Times New Roman" w:cs="Times New Roman"/>
          <w:sz w:val="24"/>
          <w:szCs w:val="24"/>
        </w:rPr>
        <w:t xml:space="preserve">  за израстването и  развитието  на децата, подрастващите и младежите и са предпоставка  за тяхната успешна интеграция  в живота  на общността, както и  за успешна професионална ориентация и реализация. </w:t>
      </w:r>
    </w:p>
    <w:p w:rsidR="00571257" w:rsidRPr="000A4331" w:rsidRDefault="00571257" w:rsidP="005573F5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В различни форми  за детски и  младежки услуги, включително  услуги за свободното време,  на областно  ниво  неправителствените организации, детски и младежки клубове, читалищни  форми  за творчество и изява и др.  обхващат  </w:t>
      </w:r>
      <w:r>
        <w:rPr>
          <w:rFonts w:ascii="Times New Roman" w:hAnsi="Times New Roman" w:cs="Times New Roman"/>
          <w:sz w:val="24"/>
          <w:szCs w:val="24"/>
        </w:rPr>
        <w:t>голяма част от</w:t>
      </w:r>
      <w:r w:rsidRPr="000A43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4331">
        <w:rPr>
          <w:rFonts w:ascii="Times New Roman" w:hAnsi="Times New Roman" w:cs="Times New Roman"/>
          <w:sz w:val="24"/>
          <w:szCs w:val="24"/>
        </w:rPr>
        <w:t xml:space="preserve">децата и младежите в училищна възраст.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4331">
        <w:rPr>
          <w:rFonts w:ascii="Times New Roman" w:hAnsi="Times New Roman" w:cs="Times New Roman"/>
          <w:sz w:val="24"/>
          <w:szCs w:val="24"/>
        </w:rPr>
        <w:t>о  потребностите  от подобен род услуги са далеч по- големи. За съжаление</w:t>
      </w:r>
      <w:r w:rsidRPr="0066376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A4331">
        <w:rPr>
          <w:rFonts w:ascii="Times New Roman" w:hAnsi="Times New Roman" w:cs="Times New Roman"/>
          <w:sz w:val="24"/>
          <w:szCs w:val="24"/>
        </w:rPr>
        <w:t xml:space="preserve">  липсата  на финансови средства, както и недостатъчните възможности за развитие  на този  сектор от страна на общините и отделните общности, обществените организации, родителите,  бизнеса и  други  заинтересовани страни на територията на областта препятстват тяхното устойчиво развитие и поетапното разширяване на обхвата им.    </w:t>
      </w:r>
    </w:p>
    <w:p w:rsidR="00571257" w:rsidRPr="000A4331" w:rsidRDefault="00571257" w:rsidP="005573F5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Съществува потребност от по- тяс</w:t>
      </w:r>
      <w:r w:rsidRPr="000A4331">
        <w:rPr>
          <w:rFonts w:ascii="Times New Roman" w:hAnsi="Times New Roman" w:cs="Times New Roman"/>
          <w:sz w:val="24"/>
          <w:szCs w:val="24"/>
        </w:rPr>
        <w:t xml:space="preserve">но сътрудничество  между  всички   участници и всички заинтересовани страни в процеса на реализиране на общинската стратегия за личностно развитие   (училища, деца и  младежи  и техни  доброволни  сдружения, ученически съвети, доставчици  на социални услуги  за деца  и  младежи и техните  семейства, доставчици  на услуги за деца, подрастващи и младежи, доброволчески клубове в младежки центрове, библиотеки, музеи и  общински администрации  и др.), както и  насърчаване на </w:t>
      </w:r>
      <w:proofErr w:type="spellStart"/>
      <w:r w:rsidRPr="000A4331">
        <w:rPr>
          <w:rFonts w:ascii="Times New Roman" w:hAnsi="Times New Roman" w:cs="Times New Roman"/>
          <w:sz w:val="24"/>
          <w:szCs w:val="24"/>
        </w:rPr>
        <w:t>междуинституционалното</w:t>
      </w:r>
      <w:proofErr w:type="spellEnd"/>
      <w:r w:rsidRPr="000A4331">
        <w:rPr>
          <w:rFonts w:ascii="Times New Roman" w:hAnsi="Times New Roman" w:cs="Times New Roman"/>
          <w:sz w:val="24"/>
          <w:szCs w:val="24"/>
        </w:rPr>
        <w:t xml:space="preserve"> сътрудничество и работа  в мрежа,  в която да се споделят  ресурси и добри практики от  директната  работа  с деца, подрастващи и младежи  с оглед тяхното личностно развитие и  израстване.</w:t>
      </w:r>
    </w:p>
    <w:p w:rsidR="00571257" w:rsidRPr="000A4331" w:rsidRDefault="00571257" w:rsidP="00410252">
      <w:pPr>
        <w:tabs>
          <w:tab w:val="right" w:leader="dot" w:pos="9639"/>
        </w:tabs>
        <w:spacing w:before="8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V.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Материални</w:t>
      </w:r>
      <w:proofErr w:type="spellEnd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, технически и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кадровии</w:t>
      </w:r>
      <w:proofErr w:type="spellEnd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ресурси</w:t>
      </w:r>
      <w:proofErr w:type="spellEnd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за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осигуряване</w:t>
      </w:r>
      <w:proofErr w:type="spellEnd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подкрепа</w:t>
      </w:r>
      <w:proofErr w:type="spellEnd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за личностно развитие на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деца</w:t>
      </w:r>
      <w:proofErr w:type="spellEnd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ученици</w:t>
      </w:r>
      <w:proofErr w:type="spellEnd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в институции,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органи</w:t>
      </w:r>
      <w:proofErr w:type="spellEnd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структури</w:t>
      </w:r>
      <w:proofErr w:type="spellEnd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територията</w:t>
      </w:r>
      <w:proofErr w:type="spellEnd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община </w:t>
      </w:r>
      <w:proofErr w:type="spellStart"/>
      <w:r w:rsidRPr="000A43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Трявна</w:t>
      </w:r>
      <w:proofErr w:type="spellEnd"/>
    </w:p>
    <w:p w:rsidR="00571257" w:rsidRPr="000A4331" w:rsidRDefault="00571257" w:rsidP="00410252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571257" w:rsidRPr="006D4F84" w:rsidRDefault="00571257" w:rsidP="006D4F84">
      <w:pPr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1.</w:t>
      </w:r>
      <w:proofErr w:type="spellStart"/>
      <w:r w:rsidRPr="006D4F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Материално-технчески</w:t>
      </w:r>
      <w:proofErr w:type="spellEnd"/>
      <w:r w:rsidRPr="006D4F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ресурси.</w:t>
      </w:r>
      <w:proofErr w:type="gramEnd"/>
    </w:p>
    <w:p w:rsidR="00571257" w:rsidRDefault="00571257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Неизменно право на всяко дете е да получи достъп до образование, а материалните и технически ресурси в системата на предучилищното и училищното образование са от </w:t>
      </w:r>
      <w:r w:rsidRPr="000A4331">
        <w:rPr>
          <w:rFonts w:ascii="Times New Roman" w:hAnsi="Times New Roman" w:cs="Times New Roman"/>
          <w:sz w:val="24"/>
          <w:szCs w:val="24"/>
        </w:rPr>
        <w:lastRenderedPageBreak/>
        <w:t xml:space="preserve">особена необходимост за децата и учениците със специални образователни потребности. Изграждането на подкрепяща образователна среда, включва подходящи архитектурни и социално-битови условия, индивидуални образователни програми, екип за комплексно педагогическо оценяване, специални учебно-технически средства, материали, помагала и пр. Достъпната архитектурна среда е от изключителна важност, тъй като липсата на такава възпрепятства посещението на учебни занятия от деца с физически увреждания. </w:t>
      </w: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426"/>
        <w:gridCol w:w="567"/>
        <w:gridCol w:w="567"/>
        <w:gridCol w:w="567"/>
        <w:gridCol w:w="567"/>
        <w:gridCol w:w="567"/>
        <w:gridCol w:w="1151"/>
        <w:gridCol w:w="1686"/>
        <w:gridCol w:w="1842"/>
      </w:tblGrid>
      <w:tr w:rsidR="001570D5" w:rsidRPr="004D061F" w:rsidTr="003B18CC">
        <w:trPr>
          <w:trHeight w:val="36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textDirection w:val="btLr"/>
          </w:tcPr>
          <w:p w:rsidR="001570D5" w:rsidRPr="004D061F" w:rsidRDefault="001570D5" w:rsidP="003B1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Училище</w:t>
            </w: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, ДГ, </w:t>
            </w: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Център за </w:t>
            </w:r>
            <w:proofErr w:type="spellStart"/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подкепа</w:t>
            </w:r>
            <w:proofErr w:type="spellEnd"/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за личностно развитие, </w:t>
            </w: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ЦОП</w:t>
            </w: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Достъпна архитектурна среда</w:t>
            </w:r>
          </w:p>
        </w:tc>
      </w:tr>
      <w:tr w:rsidR="001570D5" w:rsidRPr="004D061F" w:rsidTr="003B18CC">
        <w:trPr>
          <w:trHeight w:val="5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Входни и комуникационни пространства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Пригодност на помещенията и пространствата за общо ползване за хора с увреждания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Достъпно и пригодно за хора с увреждания санитарно-хигиенно помещение</w:t>
            </w:r>
          </w:p>
        </w:tc>
      </w:tr>
      <w:tr w:rsidR="001570D5" w:rsidRPr="004D061F" w:rsidTr="003B18CC">
        <w:trPr>
          <w:trHeight w:val="4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Достъпен вход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Достъпност до помещения и пространства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Създадени условия в класни стаи и кабинети за ученици с увреждания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Използваемост на общи помещения - зала, аула, столова, физкултурен салон и др. за ученици с увреждания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570D5" w:rsidRPr="004D061F" w:rsidTr="003B18CC">
        <w:trPr>
          <w:cantSplit/>
          <w:trHeight w:val="11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extDirection w:val="btLr"/>
            <w:hideMark/>
          </w:tcPr>
          <w:p w:rsidR="001570D5" w:rsidRPr="004D061F" w:rsidRDefault="001570D5" w:rsidP="003B18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Рампа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1570D5" w:rsidRPr="004D061F" w:rsidRDefault="001570D5" w:rsidP="003B18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Подемна платформа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1570D5" w:rsidRPr="004D061F" w:rsidRDefault="001570D5" w:rsidP="003B18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Безопасни парапети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1570D5" w:rsidRPr="004D061F" w:rsidRDefault="001570D5" w:rsidP="003B18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Нехлъзгава настилка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1570D5" w:rsidRPr="004D061F" w:rsidRDefault="001570D5" w:rsidP="003B18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Тактилни</w:t>
            </w:r>
            <w:proofErr w:type="spellEnd"/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ивици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1570D5" w:rsidRPr="004D061F" w:rsidRDefault="001570D5" w:rsidP="003B18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Подемна платформа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570D5" w:rsidRPr="004D061F" w:rsidTr="003B18C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570D5" w:rsidRPr="004D061F" w:rsidTr="003B18C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ОУ „В. Левски“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Плачковци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1570D5" w:rsidRPr="004D061F" w:rsidTr="003B18C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СУ „Петко Р. Славейков“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1570D5" w:rsidRPr="004D061F" w:rsidTr="003B18C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ОУ „Проф. П. Н. Райков“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1570D5" w:rsidRPr="004D061F" w:rsidTr="003B18C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ДГ „Светлина“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1570D5" w:rsidRPr="004D061F" w:rsidTr="003B18C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ДГ „Осми март”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Плачковци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1570D5" w:rsidRPr="004D061F" w:rsidTr="003B18C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ДГ „Калина“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0D5" w:rsidRPr="004D061F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61F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D5" w:rsidRPr="004D061F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0D5" w:rsidRPr="000A4331" w:rsidRDefault="001570D5" w:rsidP="00557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57" w:rsidRDefault="00571257" w:rsidP="00557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Не по-малко важна за учебния процес е материалната база. Данните за училищата и детските градини по отношение на материалната среда сочат, че учебните заведения разполагат със спортна база (физкултурен салон, спортна площадка и спортни съоръжения). Изключение прави единствено ДГ „Осми март“, където налична е само спортна площадка. Всички учебни заведения са библиотечно-информационно обезпечени, а училищата разполагат и с компютърни кабинети. 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851"/>
        <w:gridCol w:w="992"/>
        <w:gridCol w:w="992"/>
        <w:gridCol w:w="709"/>
        <w:gridCol w:w="1984"/>
      </w:tblGrid>
      <w:tr w:rsidR="001570D5" w:rsidRPr="000518D4" w:rsidTr="003B18CC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70D5" w:rsidRPr="00396826" w:rsidRDefault="001570D5" w:rsidP="003B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1570D5" w:rsidRPr="00396826" w:rsidRDefault="001570D5" w:rsidP="003B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Училище/ДГ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Спортна база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1570D5" w:rsidRPr="00396826" w:rsidRDefault="001570D5" w:rsidP="003B18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Библиотечно-информационно обезпечаване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textDirection w:val="btLr"/>
            <w:hideMark/>
          </w:tcPr>
          <w:p w:rsidR="001570D5" w:rsidRPr="00396826" w:rsidRDefault="001570D5" w:rsidP="003B18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Компютърни кабинети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Столово</w:t>
            </w:r>
            <w:proofErr w:type="spellEnd"/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хранене</w:t>
            </w:r>
          </w:p>
        </w:tc>
      </w:tr>
      <w:tr w:rsidR="001570D5" w:rsidRPr="000518D4" w:rsidTr="003B18CC">
        <w:trPr>
          <w:trHeight w:val="1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1570D5" w:rsidRPr="00396826" w:rsidRDefault="001570D5" w:rsidP="003B1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Наличие на физкултурен салон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1570D5" w:rsidRPr="00396826" w:rsidRDefault="001570D5" w:rsidP="003B1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Наличие на спортна площадка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1570D5" w:rsidRPr="00396826" w:rsidRDefault="001570D5" w:rsidP="003B1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Осигуреност със спортни съоръжения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1570D5" w:rsidRPr="00396826" w:rsidRDefault="001570D5" w:rsidP="003B1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 самостоятелен стол</w:t>
            </w:r>
          </w:p>
        </w:tc>
      </w:tr>
      <w:tr w:rsidR="001570D5" w:rsidRPr="000518D4" w:rsidTr="003B18CC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1570D5" w:rsidRPr="000518D4" w:rsidTr="003B18CC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ОУ „В. Левски“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Плачковци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1570D5" w:rsidRPr="000518D4" w:rsidTr="003B18CC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СУ „Петко Р. Славейков“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570D5" w:rsidRPr="000518D4" w:rsidTr="003B18CC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ОУ „Проф. П. Н. Райков“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1570D5" w:rsidRPr="000518D4" w:rsidTr="003B18CC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ДГ „Светлина“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</w:tc>
      </w:tr>
      <w:tr w:rsidR="001570D5" w:rsidRPr="000518D4" w:rsidTr="003B18CC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ДГ „Осми март”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Плачковци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1570D5" w:rsidRPr="000518D4" w:rsidTr="003B18CC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ДГ „Калина“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981369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981369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D5" w:rsidRPr="00396826" w:rsidRDefault="001570D5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968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</w:tr>
    </w:tbl>
    <w:p w:rsidR="001570D5" w:rsidRPr="000A4331" w:rsidRDefault="001570D5" w:rsidP="00557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5573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331">
        <w:rPr>
          <w:rFonts w:ascii="Times New Roman" w:hAnsi="Times New Roman" w:cs="Times New Roman"/>
          <w:b/>
          <w:bCs/>
          <w:sz w:val="24"/>
          <w:szCs w:val="24"/>
        </w:rPr>
        <w:t>ИЗВОДИ:</w:t>
      </w:r>
    </w:p>
    <w:p w:rsidR="00571257" w:rsidRPr="000A4331" w:rsidRDefault="00571257" w:rsidP="005573F5">
      <w:pPr>
        <w:pStyle w:val="a5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По-голямата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част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училищата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детските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градини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r w:rsidRPr="000A4331">
        <w:rPr>
          <w:rFonts w:ascii="Times New Roman" w:hAnsi="Times New Roman" w:cs="Times New Roman"/>
          <w:color w:val="000000"/>
          <w:sz w:val="24"/>
          <w:szCs w:val="24"/>
        </w:rPr>
        <w:t>общината</w:t>
      </w:r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покриват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минималните</w:t>
      </w:r>
      <w:proofErr w:type="spellEnd"/>
      <w:proofErr w:type="gram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изисквания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достъпност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архитектурната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среда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106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Наредбата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приобщаващото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образование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A4331">
        <w:rPr>
          <w:rFonts w:ascii="Times New Roman" w:hAnsi="Times New Roman" w:cs="Times New Roman"/>
          <w:color w:val="000000"/>
          <w:sz w:val="24"/>
          <w:szCs w:val="24"/>
        </w:rPr>
        <w:t>Инвестицията за покриване на изискванията би представлявала огромна тежест за бюджетите на училищата и детските градини.</w:t>
      </w:r>
    </w:p>
    <w:p w:rsidR="00571257" w:rsidRPr="003B18CC" w:rsidRDefault="00571257" w:rsidP="005573F5">
      <w:pPr>
        <w:pStyle w:val="a5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331">
        <w:rPr>
          <w:rFonts w:ascii="Times New Roman" w:hAnsi="Times New Roman" w:cs="Times New Roman"/>
          <w:color w:val="000000"/>
          <w:sz w:val="24"/>
          <w:szCs w:val="24"/>
        </w:rPr>
        <w:t xml:space="preserve">По отношение на материалната база в училищата и детските градини в община Трявна, има добра обезпеченост със спортна база, библиотеки, компютърни кабинети и </w:t>
      </w:r>
      <w:proofErr w:type="spellStart"/>
      <w:r w:rsidRPr="000A4331">
        <w:rPr>
          <w:rFonts w:ascii="Times New Roman" w:hAnsi="Times New Roman" w:cs="Times New Roman"/>
          <w:color w:val="000000"/>
          <w:sz w:val="24"/>
          <w:szCs w:val="24"/>
        </w:rPr>
        <w:t>столово</w:t>
      </w:r>
      <w:proofErr w:type="spellEnd"/>
      <w:r w:rsidRPr="000A4331">
        <w:rPr>
          <w:rFonts w:ascii="Times New Roman" w:hAnsi="Times New Roman" w:cs="Times New Roman"/>
          <w:color w:val="000000"/>
          <w:sz w:val="24"/>
          <w:szCs w:val="24"/>
        </w:rPr>
        <w:t xml:space="preserve"> хранене.</w:t>
      </w:r>
    </w:p>
    <w:p w:rsidR="003B18CC" w:rsidRPr="000A4331" w:rsidRDefault="003B18CC" w:rsidP="002A4C95">
      <w:pPr>
        <w:pStyle w:val="a5"/>
        <w:suppressAutoHyphens/>
        <w:spacing w:after="0" w:line="360" w:lineRule="auto"/>
        <w:ind w:left="1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71257" w:rsidRPr="000A4331" w:rsidRDefault="00571257" w:rsidP="005573F5">
      <w:pPr>
        <w:spacing w:line="36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0A4331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3. Кадрови ресурс.</w:t>
      </w:r>
    </w:p>
    <w:p w:rsidR="00571257" w:rsidRPr="000A4331" w:rsidRDefault="00571257" w:rsidP="005573F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В основата на Закона за предучилищното и училищното образование е приобщаващото образование, което е процес на осъзнаване, приемане и подкрепа на индивидуалността на всяко дете или ученик и на разнообразието от потребностите им чрез активиране и включване на ресурси,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общността. В този процес от особена </w:t>
      </w:r>
      <w:r w:rsidRPr="000A4331">
        <w:rPr>
          <w:rFonts w:ascii="Times New Roman" w:hAnsi="Times New Roman" w:cs="Times New Roman"/>
          <w:sz w:val="24"/>
          <w:szCs w:val="24"/>
        </w:rPr>
        <w:lastRenderedPageBreak/>
        <w:t xml:space="preserve">важност са партньорските взаимоотношения между образователните институции и всички други заинтересовани страни. </w:t>
      </w:r>
    </w:p>
    <w:p w:rsidR="00571257" w:rsidRPr="000A4331" w:rsidRDefault="00571257" w:rsidP="00AA2B7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От гледна точка на това, че квалифицираният педагогически персонал е залог за личностното развитие на децата и учениците, е необходимо провеждането на непрекъснати обучения в контекста на ученето през целия живот.</w:t>
      </w:r>
    </w:p>
    <w:p w:rsidR="00571257" w:rsidRDefault="00571257" w:rsidP="00AA2B74">
      <w:pPr>
        <w:spacing w:before="12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Друга предпоставка за личностното развитие на децата и учениците е изграждането на ефективна училищна среда чрез съвременни и иновативни методи и практики за преподаване и учене, които да стимулират за личностен напредък. Преподавателите отново имат решаващо значение за мотивираща среда за учене. Обучението по тази тема ще насочи педагогическите специалисти към прилагане на методи и стратегии за ефективна комуникация с ученици и родители, управление на класната стая, осигуряване на позитивна педагогическа подкрепа, работа в мултикултурна среда и прилагане на ефективни техники за справяне в различни ситуации. Идентифицирани са дефицити при създаването на ефективна и подкрепяща училищна среда като например:  ефективно прилагане на базисните принципи  заложени  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4331">
        <w:rPr>
          <w:rFonts w:ascii="Times New Roman" w:hAnsi="Times New Roman" w:cs="Times New Roman"/>
          <w:sz w:val="24"/>
          <w:szCs w:val="24"/>
        </w:rPr>
        <w:t xml:space="preserve">акона за  закрила на децата, насърчаване на детското и  младежко участие, приемането  на всяко дете и  всеки  млад човек  за ценност, наред със своите  таланти,  ресурси и дефицити, както и по- широко използване на информационните  технологии в обучението; при  владеене на модерните и алтернативни практики на преподаване, които предполагат учителите да имат основно </w:t>
      </w:r>
      <w:proofErr w:type="spellStart"/>
      <w:r w:rsidRPr="000A4331">
        <w:rPr>
          <w:rFonts w:ascii="Times New Roman" w:hAnsi="Times New Roman" w:cs="Times New Roman"/>
          <w:sz w:val="24"/>
          <w:szCs w:val="24"/>
        </w:rPr>
        <w:t>медиаторна</w:t>
      </w:r>
      <w:proofErr w:type="spellEnd"/>
      <w:r w:rsidRPr="000A4331">
        <w:rPr>
          <w:rFonts w:ascii="Times New Roman" w:hAnsi="Times New Roman" w:cs="Times New Roman"/>
          <w:sz w:val="24"/>
          <w:szCs w:val="24"/>
        </w:rPr>
        <w:t xml:space="preserve"> функция; при използване на модерни методи за оценяване знанията на учениците чрез работа по проекти; при разработване на интерактивни тестове и използване на </w:t>
      </w:r>
      <w:proofErr w:type="spellStart"/>
      <w:r w:rsidRPr="000A433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0A4331">
        <w:rPr>
          <w:rFonts w:ascii="Times New Roman" w:hAnsi="Times New Roman" w:cs="Times New Roman"/>
          <w:sz w:val="24"/>
          <w:szCs w:val="24"/>
        </w:rPr>
        <w:t xml:space="preserve"> тестове, практически задачи, работа с казуси, посещения  на културни, и обществени институции, включително и  бизнес организации в отделните общности и др.</w:t>
      </w:r>
    </w:p>
    <w:p w:rsidR="00571257" w:rsidRDefault="00571257" w:rsidP="005573F5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образователни институции на територията на община Трявна работят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общо</w:t>
      </w: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813C6">
        <w:rPr>
          <w:rFonts w:ascii="Times New Roman" w:hAnsi="Times New Roman" w:cs="Times New Roman"/>
          <w:snapToGrid w:val="0"/>
          <w:sz w:val="24"/>
          <w:szCs w:val="24"/>
        </w:rPr>
        <w:t>156</w:t>
      </w: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души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персонал, като 1</w:t>
      </w:r>
      <w:r w:rsidR="008813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06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от този персонал е педагогически.</w:t>
      </w: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педагогически длъжности, грижещи се за подрастващото поколение.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таблицата по-долу е видно тяхното разпределение по училища и позиции. </w:t>
      </w:r>
    </w:p>
    <w:p w:rsidR="003B18CC" w:rsidRDefault="003B18CC" w:rsidP="005573F5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B18CC" w:rsidRDefault="003B18CC" w:rsidP="005573F5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134"/>
        <w:gridCol w:w="567"/>
        <w:gridCol w:w="426"/>
        <w:gridCol w:w="425"/>
        <w:gridCol w:w="425"/>
        <w:gridCol w:w="567"/>
        <w:gridCol w:w="425"/>
        <w:gridCol w:w="426"/>
        <w:gridCol w:w="425"/>
        <w:gridCol w:w="709"/>
        <w:gridCol w:w="425"/>
        <w:gridCol w:w="425"/>
        <w:gridCol w:w="851"/>
        <w:gridCol w:w="567"/>
        <w:gridCol w:w="425"/>
        <w:gridCol w:w="425"/>
        <w:gridCol w:w="567"/>
        <w:gridCol w:w="425"/>
      </w:tblGrid>
      <w:tr w:rsidR="003B18CC" w:rsidRPr="000518D4" w:rsidTr="003B18CC">
        <w:trPr>
          <w:trHeight w:val="764"/>
        </w:trPr>
        <w:tc>
          <w:tcPr>
            <w:tcW w:w="1277" w:type="dxa"/>
            <w:vMerge w:val="restart"/>
            <w:shd w:val="clear" w:color="auto" w:fill="C6D9F1"/>
          </w:tcPr>
          <w:p w:rsidR="003B18CC" w:rsidRPr="009512D4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Училище / ДГ </w:t>
            </w:r>
          </w:p>
        </w:tc>
        <w:tc>
          <w:tcPr>
            <w:tcW w:w="1275" w:type="dxa"/>
            <w:gridSpan w:val="2"/>
            <w:vMerge w:val="restart"/>
            <w:shd w:val="clear" w:color="auto" w:fill="C6D9F1"/>
          </w:tcPr>
          <w:p w:rsidR="003B18CC" w:rsidRPr="009512D4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1418" w:type="dxa"/>
            <w:gridSpan w:val="3"/>
            <w:shd w:val="clear" w:color="auto" w:fill="C6D9F1"/>
          </w:tcPr>
          <w:p w:rsidR="003B18CC" w:rsidRPr="009512D4" w:rsidRDefault="003B18CC" w:rsidP="003B18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</w:t>
            </w:r>
          </w:p>
        </w:tc>
        <w:tc>
          <w:tcPr>
            <w:tcW w:w="7087" w:type="dxa"/>
            <w:gridSpan w:val="14"/>
            <w:shd w:val="clear" w:color="auto" w:fill="C6D9F1"/>
          </w:tcPr>
          <w:p w:rsidR="003B18CC" w:rsidRPr="009512D4" w:rsidRDefault="003B18CC" w:rsidP="003B18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 специалисти</w:t>
            </w:r>
          </w:p>
          <w:p w:rsidR="003B18CC" w:rsidRPr="009512D4" w:rsidRDefault="003B18CC" w:rsidP="003B18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8CC" w:rsidRPr="000518D4" w:rsidTr="003B18CC">
        <w:trPr>
          <w:cantSplit/>
          <w:trHeight w:val="2021"/>
        </w:trPr>
        <w:tc>
          <w:tcPr>
            <w:tcW w:w="1277" w:type="dxa"/>
            <w:vMerge/>
            <w:shd w:val="clear" w:color="auto" w:fill="C6D9F1"/>
          </w:tcPr>
          <w:p w:rsidR="003B18CC" w:rsidRPr="009512D4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C6D9F1"/>
          </w:tcPr>
          <w:p w:rsidR="003B18CC" w:rsidRPr="009512D4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 брой</w:t>
            </w:r>
          </w:p>
        </w:tc>
        <w:tc>
          <w:tcPr>
            <w:tcW w:w="426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</w:t>
            </w:r>
            <w:proofErr w:type="spellEnd"/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гически</w:t>
            </w:r>
            <w:proofErr w:type="spellEnd"/>
          </w:p>
        </w:tc>
        <w:tc>
          <w:tcPr>
            <w:tcW w:w="425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Непеда</w:t>
            </w:r>
            <w:proofErr w:type="spellEnd"/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гогически</w:t>
            </w:r>
            <w:proofErr w:type="spellEnd"/>
          </w:p>
        </w:tc>
        <w:tc>
          <w:tcPr>
            <w:tcW w:w="425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Зам.-директор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</w:t>
            </w:r>
          </w:p>
        </w:tc>
        <w:tc>
          <w:tcPr>
            <w:tcW w:w="426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Учител, ЦОУД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 съветник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Ресурсен учител</w:t>
            </w:r>
          </w:p>
        </w:tc>
        <w:tc>
          <w:tcPr>
            <w:tcW w:w="851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 на деца с умствена изостаналост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Рехабилитатор на слуха и говора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Корепетитор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Треньор по вид спорт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Ръководител на направление ИКТ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3B18CC" w:rsidRPr="009512D4" w:rsidRDefault="003B18CC" w:rsidP="003B18CC">
            <w:pPr>
              <w:spacing w:after="8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Външни лектори/ИИД</w:t>
            </w:r>
          </w:p>
        </w:tc>
      </w:tr>
      <w:tr w:rsidR="003B18CC" w:rsidRPr="000518D4" w:rsidTr="003B18CC">
        <w:trPr>
          <w:trHeight w:val="422"/>
        </w:trPr>
        <w:tc>
          <w:tcPr>
            <w:tcW w:w="1277" w:type="dxa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567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B18CC" w:rsidRPr="000518D4" w:rsidTr="003B18CC">
        <w:trPr>
          <w:trHeight w:val="422"/>
        </w:trPr>
        <w:tc>
          <w:tcPr>
            <w:tcW w:w="1277" w:type="dxa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ОУ „В. Левски“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гр. Плачковци</w:t>
            </w:r>
          </w:p>
        </w:tc>
        <w:tc>
          <w:tcPr>
            <w:tcW w:w="567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B18CC" w:rsidRPr="000518D4" w:rsidTr="003B18CC">
        <w:trPr>
          <w:trHeight w:val="422"/>
        </w:trPr>
        <w:tc>
          <w:tcPr>
            <w:tcW w:w="1277" w:type="dxa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СУ „Петко Р. Славейков“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567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6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B18CC" w:rsidRPr="000518D4" w:rsidTr="003B18CC">
        <w:trPr>
          <w:trHeight w:val="422"/>
        </w:trPr>
        <w:tc>
          <w:tcPr>
            <w:tcW w:w="1277" w:type="dxa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ОУ „Проф. П. Н. Райков“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sz w:val="20"/>
                <w:szCs w:val="20"/>
              </w:rPr>
              <w:t>Трявна</w:t>
            </w:r>
          </w:p>
        </w:tc>
        <w:tc>
          <w:tcPr>
            <w:tcW w:w="567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18CC" w:rsidRPr="000518D4" w:rsidTr="003B18CC">
        <w:trPr>
          <w:trHeight w:val="422"/>
        </w:trPr>
        <w:tc>
          <w:tcPr>
            <w:tcW w:w="2552" w:type="dxa"/>
            <w:gridSpan w:val="3"/>
            <w:shd w:val="clear" w:color="auto" w:fill="auto"/>
          </w:tcPr>
          <w:p w:rsidR="003B18CC" w:rsidRPr="009512D4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b/>
                <w:sz w:val="20"/>
                <w:szCs w:val="20"/>
              </w:rPr>
              <w:t>Общо</w:t>
            </w:r>
            <w:r w:rsidRPr="009512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512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училища: </w:t>
            </w:r>
          </w:p>
        </w:tc>
        <w:tc>
          <w:tcPr>
            <w:tcW w:w="567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426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426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B18CC" w:rsidRPr="000518D4" w:rsidTr="003B18CC">
        <w:trPr>
          <w:trHeight w:val="42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ДГ „Калина“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567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B18CC" w:rsidRPr="000518D4" w:rsidTr="003B18CC">
        <w:trPr>
          <w:trHeight w:val="42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ДГ „Светлина“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567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B18CC" w:rsidRPr="000518D4" w:rsidTr="003B18CC">
        <w:trPr>
          <w:trHeight w:val="42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ДГ „Осми март“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8CC" w:rsidRPr="009512D4" w:rsidRDefault="003B18CC" w:rsidP="003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Плачковци</w:t>
            </w:r>
          </w:p>
        </w:tc>
        <w:tc>
          <w:tcPr>
            <w:tcW w:w="567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B18CC" w:rsidRPr="000518D4" w:rsidTr="003B18CC">
        <w:trPr>
          <w:trHeight w:val="422"/>
        </w:trPr>
        <w:tc>
          <w:tcPr>
            <w:tcW w:w="2552" w:type="dxa"/>
            <w:gridSpan w:val="3"/>
            <w:shd w:val="clear" w:color="auto" w:fill="auto"/>
          </w:tcPr>
          <w:p w:rsidR="003B18CC" w:rsidRPr="009512D4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b/>
                <w:sz w:val="20"/>
                <w:szCs w:val="20"/>
              </w:rPr>
              <w:t>Общо за ДГ:</w:t>
            </w:r>
          </w:p>
        </w:tc>
        <w:tc>
          <w:tcPr>
            <w:tcW w:w="567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B18CC" w:rsidRPr="000518D4" w:rsidTr="003B18CC">
        <w:trPr>
          <w:trHeight w:val="422"/>
        </w:trPr>
        <w:tc>
          <w:tcPr>
            <w:tcW w:w="2552" w:type="dxa"/>
            <w:gridSpan w:val="3"/>
            <w:shd w:val="clear" w:color="auto" w:fill="auto"/>
          </w:tcPr>
          <w:p w:rsidR="003B18CC" w:rsidRPr="009512D4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b/>
                <w:sz w:val="20"/>
                <w:szCs w:val="20"/>
              </w:rPr>
              <w:t>Всичко общо:</w:t>
            </w:r>
          </w:p>
        </w:tc>
        <w:tc>
          <w:tcPr>
            <w:tcW w:w="567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426" w:type="dxa"/>
            <w:shd w:val="clear" w:color="auto" w:fill="auto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426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B18CC" w:rsidRPr="00C57F1C" w:rsidRDefault="003B18CC" w:rsidP="003B18C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F1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</w:tbl>
    <w:p w:rsidR="003B18CC" w:rsidRDefault="003B18CC" w:rsidP="005573F5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571257" w:rsidRPr="005573F5" w:rsidRDefault="00571257" w:rsidP="00557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училищата и детските градини в общината е видна липсата на педагогически специалисти като: психолог; логопед; ресурсен учител, а педагогически съветник има само в СУ „Петко. Р. Славейков“. Липсата на тези специалисти затруднява оказването на допълнителна личностна подкрепа на нуждаещите се деца и ученици.</w:t>
      </w:r>
    </w:p>
    <w:p w:rsidR="00571257" w:rsidRPr="000A4331" w:rsidRDefault="00571257" w:rsidP="005573F5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Необходима е целенасочена работа за мотивиране, стимулиране и насочване на младите хора към избор на професията „учител”, предвид потребностите и възможността за реализация в общината.  Необходими са  мерки    за допъ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лнително мотивиран</w:t>
      </w: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е, окуражаване и непрекъснато развитие  на новите  / младите учители, включително въвеждане на </w:t>
      </w:r>
      <w:proofErr w:type="spellStart"/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супервизия</w:t>
      </w:r>
      <w:proofErr w:type="spellEnd"/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адекватна методическа подкрепа, която е крайно  необходима с цел превенция  на професионално прегаряне, </w:t>
      </w:r>
      <w:proofErr w:type="spellStart"/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демотивация</w:t>
      </w:r>
      <w:proofErr w:type="spellEnd"/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влошаване на качеството  на образователния процес. Фактът, че през последните години се увеличава броят на децата със СОП, интегрирани в детските градини и </w:t>
      </w:r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училища, налага качествена промяна на образователните  методи и подходи, оказване на допълнителна подкрепа на учителите от страна на педагогически </w:t>
      </w:r>
      <w:proofErr w:type="spellStart"/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съветници</w:t>
      </w:r>
      <w:proofErr w:type="spellEnd"/>
      <w:r w:rsidRPr="000A43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психолози, включително на външни  за училището специалисти, които  да подпомогнат  учителите в изпълнение на техните  непосредствени образователни и възпитателни задачи, с оглед специфичните потребности  на децата, подрастващите и мла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дежите  в училище. </w:t>
      </w:r>
    </w:p>
    <w:p w:rsidR="00571257" w:rsidRPr="00534E43" w:rsidRDefault="00571257" w:rsidP="00534E43">
      <w:pPr>
        <w:suppressAutoHyphens/>
        <w:spacing w:before="120" w:after="120" w:line="360" w:lineRule="auto"/>
        <w:ind w:left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V. </w:t>
      </w:r>
      <w:r w:rsidRPr="00534E43">
        <w:rPr>
          <w:rFonts w:ascii="Times New Roman" w:hAnsi="Times New Roman" w:cs="Times New Roman"/>
          <w:b/>
          <w:bCs/>
        </w:rPr>
        <w:t>СТРАТЕГИЧЕСКО ПЛАНИРАНЕ</w:t>
      </w:r>
    </w:p>
    <w:p w:rsidR="007454CF" w:rsidRPr="00C179DC" w:rsidRDefault="007454CF" w:rsidP="007454C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Стратегическата част задава приоритетните направления за оказване на личностна подкрепа със съответната обща цел към всяко от тях. Към приоритетните направления са формулирани специфичните цели и са определени отделните мерки, които следва да се реализират за тяхното постигане. </w:t>
      </w:r>
    </w:p>
    <w:p w:rsidR="007454CF" w:rsidRPr="00C179DC" w:rsidRDefault="007454CF" w:rsidP="007454C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 xml:space="preserve">Приоритетно направление 1: </w:t>
      </w: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>Подкрепа на личностното развитие на децата и учениците в училищата и детските градини.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Обща цел: 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Осигуряване на необходимите условия в училищата и детските градини на Област Габрово за развитие на потенциала на децата и учениците според индивидуалните им нужди. </w:t>
      </w:r>
    </w:p>
    <w:p w:rsidR="007454CF" w:rsidRPr="00C179DC" w:rsidRDefault="007454CF" w:rsidP="007454CF">
      <w:pPr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1.1: Осигуряване обща подкрепа на децата и учениците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.1. Предоставяне на допълнителни консултации по учебни предмети, които се провеждат извън редовните учебни часове.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.2. Провеждане на дейности в училищата и детските градини за ранно оценяване на потребностите и превенция на обучителните затруднения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.3. Осигуряване на допълнително обучение по учебни предмети с акцент върху обучението по български език, включително ограмотяване на ученици, за които българският език не е майчин.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.4. Оказване на педагогическа, психологическа и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логопедична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подкрепа за преодоляване на трудности в обучението, процеса на учене и комуникацията в учебна среда, включително осъществяване на взаимодействие с родителите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.5. Обновяване на библиотечен фонд в училищата и детските градини.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.6. Модернизиране на компютърни кабинети и обновяване на учебно-техническото оборудване в училищата.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.7. Осигуряване на достъп на децата и учениците до медицинско обслужване и програми за здравно образование и здравословен начин на живот (чл. 183, ЗПУО)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.8. Организиране занимания по интереси в училищата и детските градини чрез различни организационни педагогически форми – клуб, състав, ансамбъл, секция, отбор и др.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.9. Включване на децата и учениците в организирани обучителни, творчески, възпитателни, спортни и туристически дейности през ваканциите. 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 xml:space="preserve">Специфична цел 1.2: Осигуряване на подкрепа на деца и ученици с рисково поведение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lastRenderedPageBreak/>
        <w:t xml:space="preserve">Мярка 1.2.1. Реализиране на дейности за идентифициране на проблеми и превенция на рисковото поведение на децата и учениците, чрез включването им в превантивни програми, реализиращи се в училищна и извънучилищна среда.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1.2.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. Планиране и реализиране на дейности за превенция на тормоза и насилието, както и дейности за мотивация, реакция и преодоляване на проблемно поведение и нарушения на дисциплината от деца и ученици;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1.2.3.  Създаване на условия за индивидуална работа с родители на деца и ученици с рисково поведение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1.2.4. Ангажиране с конкретни мерки на обществените съвети, ученическите съвети, ученици и родители-доброволци в дейности, насочени към приобщаването на ученици в риск, ученици в неравностойно положение и подпомагането им да намерят и заемат своето място в училищния живот и в обществото;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1.2.5. Провеждане на обществени кампании и реализиране на дейности и програми в подкрепа на интеркултурното многообразие, толерантността и солидарността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1.2.6. Развитие на целодневна организация на учебния процес, като инструмент за превенция на отпадане от училище, за осигуряване на специализирана помощ при подготовката, за развиване на таланти и удовлетворяване на потребности и интереси.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CF" w:rsidRPr="00C179DC" w:rsidRDefault="007454CF" w:rsidP="00745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1.3: Осигуряване на допълнителна подкрепа на децата и учениците със специални образователни потребности, с хронични заболявания, с изявени дарби и деца в риск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Мярка 1.3.1. Създаване на достъпна физическа и архитектурна среда в образователните институции в област Габрово, в това число: 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- Изграждане и/или подобряване на входните и комуникационни пространства (достъпност до входа, помещенията и пространствата) в детските градини и училищата; 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- Осигуряване на пригодност на учебните помещенията и пространствата, помещенията и пространствата за общо ползване за хора с увреждания, както и достъпни и пригодни санитарно-хигиенни помещения.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1.3.2. Навременна и точна диагностика на деца със специални образователни потребности и насърчаване индивидуалния подход при работата с деца и ученици, нуждаещи се от допълнителна подкрепа чрез: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- създаване на екипи за подкрепа за личностно развитие в училищата и детските градини съгласно чл. 188 и 189 от ЗПУО, чл. 132 от Наредба за приобщаващото образование.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- Взаимодействие между ЕПЛР в детските градини и училищата с регионалния екип за подкрепа за личностно развитие (РЕПЛР) в РЦПППО, във връзка с одобряването или не на оценките на ЕПЛР или извършване на оценка в образователни институции, които нямат експертен капацитет за създаването на пълни екипи – чл. 190, ал. 3 от ЗПУО.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Разработване на индивидуален учебен план и индивидуални учебни програми за учениците със СОП и изготвяне на седмично разписание, съобразено с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психо-физическите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особености и индивидуалните потребности на ученика.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1.3.2.  Въвеждане на иновативни педагогически и психологически методи и техники за преподаване, обучение, възпитание, учене и мотивиране на учениците със СОП;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1.3.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. Обновяване на материална база, изграждане на сензорни помещения и внедряване на  компютърни програми за работа с ученици със СОП и от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аутистичен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спектър;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1.3.4. Осигуряване на достатъчно ресурсни учители съобразно нуждите на всяко дете със СОП;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1.3.5. Привличане доставчиците на социални услуги и техния кадрови ресурс в обезпечаването на допълнителната подкрепа за личностно развитие;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1.3.6. Стартиране процесът по изграждане на достъпна архитектурна и физическа среда в образователните институции като част от осигуряването на подкрепяща среда;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1.3.7.  Прилагане на Координационния механизъм за взаимодействие при работа в случаи на деца, жертви на насилие или в риск от насилие и за взаимодействие при кризисна интервенция;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Мярка 1.3.8. </w:t>
      </w:r>
      <w:bookmarkStart w:id="1" w:name="to_paragraph_id651920"/>
      <w:bookmarkEnd w:id="1"/>
      <w:r w:rsidRPr="00C179DC">
        <w:rPr>
          <w:rFonts w:ascii="Times New Roman" w:hAnsi="Times New Roman" w:cs="Times New Roman"/>
          <w:sz w:val="24"/>
          <w:szCs w:val="24"/>
        </w:rPr>
        <w:t>Насърчаване развитието на деца с таланти в областта на науката, изкуствата и спорта чрез учредяване на награди и отпускане на стипендии, както и изпълнение на мерките по Наредбата за условията и реда за осъществяване на закрила на деца с изявени дарби;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1.3.9. Кампании и дейности по превенция употребата на наркотични вещества;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9A24C4" w:rsidRDefault="007454CF" w:rsidP="007454CF">
      <w:pPr>
        <w:pStyle w:val="a5"/>
        <w:spacing w:after="100" w:line="26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4CF" w:rsidRPr="00C179DC" w:rsidRDefault="007454CF" w:rsidP="007454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 xml:space="preserve">Приоритетно направление 2: </w:t>
      </w: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>Подкрепа на личностното развитие на децата и учениците в свободното им време</w:t>
      </w:r>
    </w:p>
    <w:p w:rsidR="007454CF" w:rsidRPr="00C179DC" w:rsidRDefault="007454CF" w:rsidP="007454CF">
      <w:pPr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За работа с деца и ученици чрез организиране на дейности в свободното им време и развиване и насърчаване на уменията и способностите на детските таланти, ще се разчита на Центровете за подкрепата за личностно развитие в област Габрово, школите, неправителствените организации, читалищата и спортните клубове,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ОбСНВ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и ПИЦ към Община Габрово.</w:t>
      </w:r>
    </w:p>
    <w:p w:rsidR="007454CF" w:rsidRPr="00C179DC" w:rsidRDefault="007454CF" w:rsidP="007454CF">
      <w:pPr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>Обща цел: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Развитие на системата от организации и дейности, насочени към подкрепа на личностното развитие на децата и учениците извън училищата и детските градини.</w:t>
      </w:r>
    </w:p>
    <w:p w:rsidR="007454CF" w:rsidRPr="00C179DC" w:rsidRDefault="007454CF" w:rsidP="007454CF">
      <w:pPr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2.1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: Подпомагане личностното развитие на децата и учениците от </w:t>
      </w:r>
      <w:r w:rsidRPr="00C179DC">
        <w:rPr>
          <w:rFonts w:ascii="Times New Roman" w:hAnsi="Times New Roman" w:cs="Times New Roman"/>
          <w:sz w:val="24"/>
          <w:szCs w:val="24"/>
        </w:rPr>
        <w:t>неправителствените организации, читалищата, школите и спортните клубове в Област Габрово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t>Мярка 2.1.</w:t>
      </w:r>
      <w:proofErr w:type="spellStart"/>
      <w:r w:rsidRPr="00C179DC">
        <w:rPr>
          <w:rFonts w:ascii="Times New Roman" w:hAnsi="Times New Roman" w:cs="Times New Roman"/>
          <w:bCs/>
          <w:sz w:val="24"/>
          <w:szCs w:val="24"/>
        </w:rPr>
        <w:t>1</w:t>
      </w:r>
      <w:proofErr w:type="spellEnd"/>
      <w:r w:rsidRPr="00C179DC">
        <w:rPr>
          <w:rFonts w:ascii="Times New Roman" w:hAnsi="Times New Roman" w:cs="Times New Roman"/>
          <w:bCs/>
          <w:sz w:val="24"/>
          <w:szCs w:val="24"/>
        </w:rPr>
        <w:t xml:space="preserve">. Създаване на допълнителни възможности за изява и развитие </w:t>
      </w:r>
      <w:r w:rsidRPr="00C179DC">
        <w:rPr>
          <w:rFonts w:ascii="Times New Roman" w:hAnsi="Times New Roman" w:cs="Times New Roman"/>
          <w:sz w:val="24"/>
          <w:szCs w:val="24"/>
        </w:rPr>
        <w:t>на интересите, способностите и компетентностите на децата и учениците в областта на науката;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Мярка 2.1.2. Създаване на допълнителни възможности за изява и развитие </w:t>
      </w:r>
      <w:r w:rsidRPr="00C179DC">
        <w:rPr>
          <w:rFonts w:ascii="Times New Roman" w:hAnsi="Times New Roman" w:cs="Times New Roman"/>
          <w:sz w:val="24"/>
          <w:szCs w:val="24"/>
        </w:rPr>
        <w:t>на интересите, способностите и компетентностите на децата и учениците в областта на изкуствата</w:t>
      </w:r>
      <w:r w:rsidRPr="00C179DC">
        <w:rPr>
          <w:rFonts w:ascii="Times New Roman" w:hAnsi="Times New Roman" w:cs="Times New Roman"/>
          <w:bCs/>
          <w:sz w:val="24"/>
          <w:szCs w:val="24"/>
        </w:rPr>
        <w:t>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t xml:space="preserve">Мярка 2.1.3. Създаване на допълнителни възможности за изява и развитие </w:t>
      </w:r>
      <w:r w:rsidRPr="00C179DC">
        <w:rPr>
          <w:rFonts w:ascii="Times New Roman" w:hAnsi="Times New Roman" w:cs="Times New Roman"/>
          <w:sz w:val="24"/>
          <w:szCs w:val="24"/>
        </w:rPr>
        <w:t>на интересите, способностите и компетентностите на децата и учениците в областта на спорта;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t xml:space="preserve">Мярка 2.1.4. Създаване на допълнителни възможности за изява и развитие </w:t>
      </w:r>
      <w:r w:rsidRPr="00C179DC">
        <w:rPr>
          <w:rFonts w:ascii="Times New Roman" w:hAnsi="Times New Roman" w:cs="Times New Roman"/>
          <w:sz w:val="24"/>
          <w:szCs w:val="24"/>
        </w:rPr>
        <w:t>на интересите, способностите и компетентностите на децата и учениците в областта на технологиите;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Мярка 2.1.5. Осигуряване от ИМКА-Габрово, 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ОбСНВ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и ПИЦ към Община Габрово и други НПО на обучения и занимания за деца и ученици, свързани с гражданското и здравното образование,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доброволчество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, придобиване на умения за лидерство и др.;</w:t>
      </w:r>
    </w:p>
    <w:p w:rsidR="007454CF" w:rsidRPr="00C179DC" w:rsidRDefault="007454CF" w:rsidP="007454CF">
      <w:pPr>
        <w:pStyle w:val="Default"/>
        <w:jc w:val="both"/>
        <w:rPr>
          <w:b/>
          <w:color w:val="auto"/>
        </w:rPr>
      </w:pPr>
    </w:p>
    <w:p w:rsidR="007454CF" w:rsidRPr="00C179DC" w:rsidRDefault="007454CF" w:rsidP="007454CF">
      <w:pPr>
        <w:pStyle w:val="Default"/>
        <w:jc w:val="both"/>
        <w:rPr>
          <w:color w:val="auto"/>
        </w:rPr>
      </w:pPr>
      <w:r w:rsidRPr="00C179DC">
        <w:rPr>
          <w:b/>
          <w:color w:val="auto"/>
        </w:rPr>
        <w:t xml:space="preserve">Специфична цел 2.2: </w:t>
      </w:r>
      <w:r w:rsidRPr="00C179DC">
        <w:rPr>
          <w:color w:val="auto"/>
        </w:rPr>
        <w:t xml:space="preserve">Институционално укрепване на личностното развитие чрез разкриване и функциониране на общински Центрове за подкрепа за личностно развитие (ЦПЛР) </w:t>
      </w:r>
    </w:p>
    <w:p w:rsidR="007454CF" w:rsidRPr="00C179DC" w:rsidRDefault="007454CF" w:rsidP="007454CF">
      <w:pPr>
        <w:pStyle w:val="Default"/>
        <w:jc w:val="both"/>
        <w:rPr>
          <w:b/>
          <w:color w:val="auto"/>
        </w:rPr>
      </w:pP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2.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.1. Проучване възможността за разкриване на Център за подкрепа за личностно развитие в Община Габрово;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2.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.2. Развитие дейността на ЦПЛР-Детски комплекс „Й.Йовков”-град Севлиево;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2.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.3. Осигуряване от ЦПЛР-АОП, Габрово на материално-техническа база и учебни ресурси за иновативни обучения на деца и ученици , съвместно с НПО, в областта на науката и технологиите. </w:t>
      </w:r>
    </w:p>
    <w:p w:rsidR="007454CF" w:rsidRPr="00C179DC" w:rsidRDefault="007454CF" w:rsidP="007454CF">
      <w:pPr>
        <w:pStyle w:val="a5"/>
        <w:spacing w:after="10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pStyle w:val="a5"/>
        <w:spacing w:after="100" w:line="2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2.3:</w:t>
      </w:r>
      <w:r w:rsidRPr="00C179DC">
        <w:rPr>
          <w:rFonts w:ascii="Times New Roman" w:hAnsi="Times New Roman" w:cs="Times New Roman"/>
          <w:sz w:val="24"/>
          <w:szCs w:val="24"/>
        </w:rPr>
        <w:t xml:space="preserve"> Развитие на кариерното ориентиране и консултиране в зависимост от потребностите, интересите, способностите, предпочитанията и ценностите на учениците</w:t>
      </w:r>
    </w:p>
    <w:p w:rsidR="007454CF" w:rsidRPr="00C179DC" w:rsidRDefault="007454CF" w:rsidP="007454CF">
      <w:pPr>
        <w:pStyle w:val="a5"/>
        <w:spacing w:after="10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ind w:left="709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2.3.1. Индивидуална и групова работа за подпомагане на учениците в техния самостоятелен и осъзнат избор на образование и/или професия и мотивация за учене и професионална реализация.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ind w:left="709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Мярка 2.3.2. Развитие дейността на Център за кариерно ориентиране – Габрово 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ind w:left="709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2.3.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. Провеждане на дейности по кариерното развитие в училищата и организиране и провеждане на работни срещи с фирми за кариерното ориентиране на учениците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ind w:left="709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Мярка 2.3.4. Провеждане на дейности за популяризиране на кариерното ориентиране. 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 xml:space="preserve">Приоритетно направление 3: </w:t>
      </w: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>Човешки ресурси и сътрудничество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>Обща цел: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Подобряване капацитета на човешките ресурси, работещи за подкрепа на личностното развитие и осигуряване подкрепата на всички заинтересовани страни.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3.1: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9DC">
        <w:rPr>
          <w:rFonts w:ascii="Times New Roman" w:hAnsi="Times New Roman" w:cs="Times New Roman"/>
          <w:sz w:val="24"/>
          <w:szCs w:val="24"/>
        </w:rPr>
        <w:t>Развитие на капацитет за предоставяне на качествени и ефективни дейности за личностно развитие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lastRenderedPageBreak/>
        <w:t xml:space="preserve">Мярка 3.1.1 Обезпечаване детските градини и училищата с достатъчно педагогически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, логопеди, психолози и ресурсни учители;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3.1.2 Проучване необходимостта от квалификационни обучения за персонала, работещ в подкрепа личностното развитие на децата и учениците;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3.1.3. Провеждане на обучения за педагогически и други специалисти, ориентирани към работата в подкрепа на личностното развитие;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3.1.4.  Обучение на класни ръководители за ефективно изпълнение на специфичните допълнителни професионални задължения;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Мярка 3.1.5. Провеждане на срещи и тренинги, подпомагащи изграждането на родителския капацитет и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затвърждаващи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неговото значение в процеса на личностно развитие на децата и учениците;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3.2: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Повишаване ефикасността на взаимодействие между участниците в образователния процес и институциите за осигуряване на най-добрия интерес/полза за личностното развитие на детето и ученика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3.2.1. Методическа подкрепа на педагогическите екипи в училищата за изграждане на мотивираща личностното развитие среда за учене;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3.2.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. Провеждане на партньорски срещи за активно сътрудничество с участието на директори на училища/детски градини, преподаватели, клубове и други извънкласни форми, социални услуги, родители, публични власти и др.;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t>Мярка 3.2.3. Реализация на  партньорства между образователните организации, публичните власти и институции и насърчаване сътрудничеството с други сектори, включително сектора на социалните услуги.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3.2.4. Сътрудничество с библиотеките, мерки за повишаване на грамотността в полза на предотвратяване на обучителните трудности и отпадане, както и насърчаване на личностното развитие на децата и учениците.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3.2.5. Организиране на форуми за споделяне на опит и добри практики от педагогическите специалисти – на училищно, общинско и областно ниво;</w:t>
      </w:r>
    </w:p>
    <w:p w:rsidR="007454CF" w:rsidRPr="007454CF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Мярка 3.2.6. Постигане на по-голяма обществена информираност и публичност на дейности и мерки за подкрепа на личностното развитие на деца и ученици, реализирани от държавни, образователни институции, общински центрове, доставчици на здравни, образователни и социални услуги и НПО.</w:t>
      </w:r>
    </w:p>
    <w:p w:rsidR="007454CF" w:rsidRDefault="007454CF" w:rsidP="007454CF">
      <w:pPr>
        <w:pStyle w:val="a5"/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9A24C4" w:rsidRDefault="007454CF" w:rsidP="007454CF">
      <w:pPr>
        <w:pStyle w:val="a5"/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</w:p>
    <w:p w:rsidR="00571257" w:rsidRPr="000A4331" w:rsidRDefault="00571257" w:rsidP="005573F5">
      <w:pPr>
        <w:pStyle w:val="a5"/>
        <w:numPr>
          <w:ilvl w:val="0"/>
          <w:numId w:val="3"/>
        </w:numPr>
        <w:suppressAutoHyphens/>
        <w:spacing w:before="120" w:after="120" w:line="360" w:lineRule="auto"/>
        <w:ind w:left="720" w:hanging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331">
        <w:rPr>
          <w:rFonts w:ascii="Times New Roman" w:hAnsi="Times New Roman" w:cs="Times New Roman"/>
          <w:b/>
          <w:bCs/>
          <w:sz w:val="24"/>
          <w:szCs w:val="24"/>
        </w:rPr>
        <w:t xml:space="preserve">СИСТЕМА ЗА ОЦЕНКА И ИНДИКАТОРИ ЗА ИЗПЪЛНЕНИЕ </w:t>
      </w:r>
    </w:p>
    <w:p w:rsidR="007454CF" w:rsidRPr="00C179DC" w:rsidRDefault="007454CF" w:rsidP="007454CF">
      <w:pPr>
        <w:spacing w:after="100" w:line="2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С оглед измерване напредъка по изпълнението на настоящата Областна стратегия за подкрепа за личностно развитие на децата и учениците в област Габрово (2017-2018 г.) е изградена система от индикатори към всяка специфична цел във всяко приоритетно направление. Мониторинг на индикаторите и събиране на информация за тях ще се извършва в края на двугодишния период на Стратегията. Мониторингът и оценката на изпълнението на Областната стратегия за подкрепа за личностно развитие ще бъде осъществен от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междуинституционална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група за мониторинг и оценка. Тя ще бъде сформирана със заповед на Областен управител в края на периода, като в състава й ще бъдат включени експерти от четирите общини, Областна администрация, РУО и представители на НПО сектора.</w:t>
      </w:r>
    </w:p>
    <w:p w:rsidR="007454CF" w:rsidRPr="00C179DC" w:rsidRDefault="007454CF" w:rsidP="007454CF">
      <w:pPr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Индикатори към приоритетно направление 1: </w:t>
      </w: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>Подкрепа на личностното развитие на децата и учениците в училищата и детските градини.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Обща цел: 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Осигуряване на необходимите условия в училищата и детските градини на Област Габрово за развитие на потенциала на децата и учениците според индивидуалните им нужди. 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1.1: Осигуряване обща подкрепа на децата и учениците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дейности в училищата и детските градини за ранно оценяване на потребностите и превенция на обучителните затруднения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педагогически и психологически консултации за преодоляване на трудности в обучението, процеса на учене и комуникацията в учебна среда, включително брой срещи с родители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 училища и детски градини с обновен библиотечен фонд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 училища с обновени компютърни кабинети и учебно-техническото оборудване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инициативи в областта на здравното образование и здравословен начин на живот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училища и детски градини с организирани занимания по интереси и брой включени деца.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деца и ученици включени в обучителни, творчески, възпитателни, спортни и туристически дейности през ваканциите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реализирани проекти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 xml:space="preserve">Специфична цел 1.2: Осигуряване на допълнителна подкрепа на деца и ученици с рисково поведение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осъществени дейности за идентифициране на проблеми и превенция на рисковото поведение на децата и учениците, чрез включването им в превантивни програми, реализиращи се в училищна и извънучилищна среда.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осъществени дейности за превенция на тормоза и насилието, както и дейности за мотивация, реакция и преодоляване на проблемно поведение и нарушения на дисциплината от деца и ученици;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проведени срещи за индивидуална работа с родители на деца и ученици с рисково поведение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приложени конкретни мерки на обществените съвети, ученическите съвети, ученици и родители-доброволци в дейности, насочени към приобщаването на ученици в риск, ученици в неравностойно положение и подпомагането им да намерят и заемат своето място в училищния живот и в обществото;</w:t>
      </w:r>
    </w:p>
    <w:p w:rsidR="007454CF" w:rsidRPr="00A50325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проведени обществени кампании и дейности в подкрепа на интеркултурното многообразие, толерантността и солидарността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проведени кампании и дейности по превенция употребата на наркотични вещества</w:t>
      </w:r>
    </w:p>
    <w:p w:rsidR="007454CF" w:rsidRPr="00C179DC" w:rsidRDefault="007454CF" w:rsidP="007454CF">
      <w:pPr>
        <w:pStyle w:val="a5"/>
        <w:spacing w:after="100" w:line="26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CF" w:rsidRPr="00C179DC" w:rsidRDefault="007454CF" w:rsidP="007454CF">
      <w:pPr>
        <w:pStyle w:val="a5"/>
        <w:spacing w:after="100" w:line="26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CF" w:rsidRPr="00C179DC" w:rsidRDefault="007454CF" w:rsidP="00745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Специфична цел 1.3: Осигуряване на допълнителна подкрепа </w:t>
      </w:r>
      <w:proofErr w:type="spellStart"/>
      <w:r w:rsidRPr="00C179DC">
        <w:rPr>
          <w:rFonts w:ascii="Times New Roman" w:hAnsi="Times New Roman" w:cs="Times New Roman"/>
          <w:b/>
          <w:sz w:val="24"/>
          <w:szCs w:val="24"/>
        </w:rPr>
        <w:t>подкрепа</w:t>
      </w:r>
      <w:proofErr w:type="spellEnd"/>
      <w:r w:rsidRPr="00C179DC">
        <w:rPr>
          <w:rFonts w:ascii="Times New Roman" w:hAnsi="Times New Roman" w:cs="Times New Roman"/>
          <w:b/>
          <w:sz w:val="24"/>
          <w:szCs w:val="24"/>
        </w:rPr>
        <w:t xml:space="preserve"> на децата и учениците със специални образователни потребности, с хронични заболявания, с изявени дарби и деца в риск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инициативи за създаване на достъпна физическа и архитектурна среда в образователните институции в област Габрово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разработени индивидуални учебни планове и индивидуални учебни програми за ученици със СОП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училища с изградени  сензорни помещения и внедряване на  компютърни програми за работа с ученици със СОП и от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аутистичен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спектър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ресурсни учители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създадени Центрове за специална образователна подкрепа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училища и детски градини с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новоизградена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достъпна архитектурна и физическа среда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случаи, в които е имало прилагане на Координационния механизъм за взаимодействие при работа в случаи на деца, жертви на насилие или в риск от насилие и за взаимодействие при кризисна интервенция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учредени награди 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отпуснати стипендии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реализирани проекти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 xml:space="preserve">Индикатори към приоритетно направление 2: </w:t>
      </w: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>Подкрепа на личностното развитие на децата и учениците в свободното им време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>Обща цел: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Развитие на системата от организации и дейности, насочени към подкрепа на личностното развитие на децата и учениците извън училищата и детските градини.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2.1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: Подпомагане личностното развитие на децата и учениците от </w:t>
      </w:r>
      <w:r w:rsidRPr="00C179DC">
        <w:rPr>
          <w:rFonts w:ascii="Times New Roman" w:hAnsi="Times New Roman" w:cs="Times New Roman"/>
          <w:sz w:val="24"/>
          <w:szCs w:val="24"/>
        </w:rPr>
        <w:t>неправителствените организации, читалищата, школите и спортните клубове в Област Габрово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t xml:space="preserve">Брой инициативи </w:t>
      </w:r>
      <w:r w:rsidRPr="00C179DC">
        <w:rPr>
          <w:rFonts w:ascii="Times New Roman" w:hAnsi="Times New Roman" w:cs="Times New Roman"/>
          <w:sz w:val="24"/>
          <w:szCs w:val="24"/>
        </w:rPr>
        <w:t>в областта на науката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t xml:space="preserve">Брой инициативи </w:t>
      </w:r>
      <w:r w:rsidRPr="00C179DC">
        <w:rPr>
          <w:rFonts w:ascii="Times New Roman" w:hAnsi="Times New Roman" w:cs="Times New Roman"/>
          <w:sz w:val="24"/>
          <w:szCs w:val="24"/>
        </w:rPr>
        <w:t>в областта на изкуствата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t xml:space="preserve">Брой инициативи </w:t>
      </w:r>
      <w:r w:rsidRPr="00C179DC">
        <w:rPr>
          <w:rFonts w:ascii="Times New Roman" w:hAnsi="Times New Roman" w:cs="Times New Roman"/>
          <w:sz w:val="24"/>
          <w:szCs w:val="24"/>
        </w:rPr>
        <w:t>в областта на спорта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t xml:space="preserve">Брой инициативи </w:t>
      </w:r>
      <w:r w:rsidRPr="00C179DC">
        <w:rPr>
          <w:rFonts w:ascii="Times New Roman" w:hAnsi="Times New Roman" w:cs="Times New Roman"/>
          <w:sz w:val="24"/>
          <w:szCs w:val="24"/>
        </w:rPr>
        <w:t>в областта на технологиите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обучения и занимания за деца и ученици, свързани с гражданското и здравното образование,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доброволчество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, придобиване на умения за лидерство и др.</w:t>
      </w:r>
    </w:p>
    <w:p w:rsidR="007454CF" w:rsidRPr="00C179DC" w:rsidRDefault="007454CF" w:rsidP="007454CF">
      <w:pPr>
        <w:pStyle w:val="a5"/>
        <w:numPr>
          <w:ilvl w:val="0"/>
          <w:numId w:val="31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реализирани проекти</w:t>
      </w:r>
    </w:p>
    <w:p w:rsidR="007454CF" w:rsidRPr="00C179DC" w:rsidRDefault="007454CF" w:rsidP="007454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pStyle w:val="Default"/>
        <w:jc w:val="both"/>
        <w:rPr>
          <w:b/>
          <w:color w:val="auto"/>
        </w:rPr>
      </w:pPr>
      <w:r w:rsidRPr="00C179DC">
        <w:rPr>
          <w:b/>
          <w:color w:val="auto"/>
        </w:rPr>
        <w:t xml:space="preserve">Специфична цел 2.2: Институционално укрепване на личностното развитие чрез разкриване и функциониране на общински Центрове за подкрепа за личностно развитие (ЦПЛР) 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новоразкрити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 институции за укрепване на личностното развитие</w:t>
      </w:r>
    </w:p>
    <w:p w:rsidR="007454CF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инициативи на ЦПЛР-Детски комплекс „Й.Йовков”-град Севлиево</w:t>
      </w:r>
    </w:p>
    <w:p w:rsidR="007454CF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инициативи на ЦПЛР-</w:t>
      </w:r>
      <w:r>
        <w:rPr>
          <w:rFonts w:ascii="Times New Roman" w:hAnsi="Times New Roman" w:cs="Times New Roman"/>
          <w:sz w:val="24"/>
          <w:szCs w:val="24"/>
        </w:rPr>
        <w:t xml:space="preserve">,,Астрономическа обсерватория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планетариум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“ - Габрово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pStyle w:val="a5"/>
        <w:spacing w:after="10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2.3: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9DC">
        <w:rPr>
          <w:rFonts w:ascii="Times New Roman" w:hAnsi="Times New Roman" w:cs="Times New Roman"/>
          <w:b/>
          <w:sz w:val="24"/>
          <w:szCs w:val="24"/>
        </w:rPr>
        <w:t>Развитие на кариерното ориентиране и консултиране</w:t>
      </w:r>
      <w:r w:rsidRPr="00C179DC">
        <w:rPr>
          <w:rFonts w:ascii="Times New Roman" w:hAnsi="Times New Roman" w:cs="Times New Roman"/>
          <w:sz w:val="24"/>
          <w:szCs w:val="24"/>
        </w:rPr>
        <w:t xml:space="preserve"> в зависимост от потребностите, интересите, способностите, предпочитанията и ценностите на учениците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индивидуални консултации за подобряване на мотивацията на учениците за учене и професионална реализация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дискусии с ученици и родители по теми, свързани с избора на образование, професия и работа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тренинги с ученици за формиране на умения за вземане на решения и търсене на работа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инициативи на Център за кариерно ориентиране – Габрово, „Клуб кариера” в ПТГ „Д-р Никола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Василиади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” и ПМГ „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Акд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C179DC">
        <w:rPr>
          <w:rFonts w:ascii="Times New Roman" w:hAnsi="Times New Roman" w:cs="Times New Roman"/>
          <w:sz w:val="24"/>
          <w:szCs w:val="24"/>
        </w:rPr>
        <w:t>Гюзелев</w:t>
      </w:r>
      <w:proofErr w:type="spellEnd"/>
      <w:r w:rsidRPr="00C179DC">
        <w:rPr>
          <w:rFonts w:ascii="Times New Roman" w:hAnsi="Times New Roman" w:cs="Times New Roman"/>
          <w:sz w:val="24"/>
          <w:szCs w:val="24"/>
        </w:rPr>
        <w:t>”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създадени нови клубове по кариерно ориентиране</w:t>
      </w:r>
    </w:p>
    <w:p w:rsidR="007454CF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ind w:left="709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проведени часове на класа, посветени на кариерното развитие на учениците и организирани и проведени работни срещи с фирми за кариерното ориентиране на учениците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ind w:left="709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Изготвяне на годишен календар на дейностите</w:t>
      </w:r>
      <w:r w:rsidRPr="002F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кариерно ориентиране на областно ниво</w:t>
      </w:r>
    </w:p>
    <w:p w:rsidR="007454CF" w:rsidRPr="00C179DC" w:rsidRDefault="007454CF" w:rsidP="007454CF">
      <w:pPr>
        <w:pStyle w:val="a5"/>
        <w:spacing w:after="100" w:line="2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pStyle w:val="a5"/>
        <w:spacing w:after="100" w:line="2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Индикатори към приоритетно направление 3: Човешки ресурси и сътрудничество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  <w:u w:val="single"/>
        </w:rPr>
        <w:t>Обща цел: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Подобряване капацитета на човешките ресурси, работещи за подкрепа на личностното развитие и осигуряване подкрепата на всички заинтересовани страни.</w:t>
      </w: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3.1: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9DC">
        <w:rPr>
          <w:rFonts w:ascii="Times New Roman" w:hAnsi="Times New Roman" w:cs="Times New Roman"/>
          <w:sz w:val="24"/>
          <w:szCs w:val="24"/>
        </w:rPr>
        <w:t>Развитие на капацитет за предоставяне на качествени и ефективни дейности за личностно развитие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проучвания на необходимостта от квалификационни обучения 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проведени обучения, ориентирани към работата в подкрепа на личностното развитие на децата и учениците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% от делегираните бюджети за квалификационни обучения</w:t>
      </w:r>
    </w:p>
    <w:p w:rsidR="007454CF" w:rsidRPr="00C179DC" w:rsidRDefault="007454CF" w:rsidP="007454CF">
      <w:pPr>
        <w:pStyle w:val="a5"/>
        <w:spacing w:after="10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CF" w:rsidRPr="00C179DC" w:rsidRDefault="007454CF" w:rsidP="0074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9DC">
        <w:rPr>
          <w:rFonts w:ascii="Times New Roman" w:hAnsi="Times New Roman" w:cs="Times New Roman"/>
          <w:b/>
          <w:sz w:val="24"/>
          <w:szCs w:val="24"/>
        </w:rPr>
        <w:t>Специфична цел 3.2:</w:t>
      </w:r>
      <w:r w:rsidRPr="00C179DC">
        <w:rPr>
          <w:rFonts w:ascii="Times New Roman" w:hAnsi="Times New Roman" w:cs="Times New Roman"/>
          <w:bCs/>
          <w:sz w:val="24"/>
          <w:szCs w:val="24"/>
        </w:rPr>
        <w:t xml:space="preserve"> Повишаване ефикасността на взаимодействие между участниците в образователния процес и институциите за осигуряване на най-добрия интерес/полза за личностното развитие на детето и ученика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обучения/консултации/срещи на педагогическите екипи в училищата за изграждане на мотивираща личностното развитие среда за учене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проведени партньорски срещи с участието на директори на училища/детски градини, преподаватели, клубове и други извънкласни форми, социални услуги, родители, публични власти и др.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C">
        <w:rPr>
          <w:rFonts w:ascii="Times New Roman" w:hAnsi="Times New Roman" w:cs="Times New Roman"/>
          <w:sz w:val="24"/>
          <w:szCs w:val="24"/>
        </w:rPr>
        <w:t xml:space="preserve">Брой участия във форуми за споделяне на опит и добри практики от педагогическите специалисти – на училищно, общинско и областно ниво. 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lastRenderedPageBreak/>
        <w:t>Брой създадени  партньорства между образователните организации, публичните власти и институции и насърчаване сътрудничеството с други сектори, включително сектора на социалните услуги.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bCs/>
          <w:sz w:val="24"/>
          <w:szCs w:val="24"/>
        </w:rPr>
        <w:t>Брой инициативи на библиотеки или в партньорство с библиотеки за повишаване на грамотността и превенция на отпадането от училище, както и насърчаване на личностното развитие на децата и учениците</w:t>
      </w:r>
    </w:p>
    <w:p w:rsidR="007454CF" w:rsidRPr="00C179DC" w:rsidRDefault="007454CF" w:rsidP="007454CF">
      <w:pPr>
        <w:pStyle w:val="a5"/>
        <w:numPr>
          <w:ilvl w:val="0"/>
          <w:numId w:val="32"/>
        </w:numPr>
        <w:suppressAutoHyphens/>
        <w:spacing w:after="100" w:line="260" w:lineRule="atLeast"/>
        <w:contextualSpacing/>
        <w:jc w:val="both"/>
        <w:rPr>
          <w:rFonts w:ascii="Times New Roman" w:hAnsi="Times New Roman" w:cs="Times New Roman"/>
        </w:rPr>
      </w:pPr>
      <w:r w:rsidRPr="00C179DC">
        <w:rPr>
          <w:rFonts w:ascii="Times New Roman" w:hAnsi="Times New Roman" w:cs="Times New Roman"/>
          <w:sz w:val="24"/>
          <w:szCs w:val="24"/>
        </w:rPr>
        <w:t>Брой проведени инициативи за по-голяма обществена информираност и публичност на дейности и мерки за подкрепа на личностното развитие на деца и ученици, реализирани от държавни, образователни институции, общински центрове, доставчици на здравни, образователни и социални услуги и НПО.</w:t>
      </w:r>
    </w:p>
    <w:p w:rsidR="007454CF" w:rsidRPr="00C179DC" w:rsidRDefault="007454CF" w:rsidP="007454C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1257" w:rsidRPr="000A4331" w:rsidRDefault="00571257" w:rsidP="00AC0992">
      <w:pPr>
        <w:tabs>
          <w:tab w:val="left" w:pos="837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331">
        <w:rPr>
          <w:rFonts w:ascii="Times New Roman" w:hAnsi="Times New Roman" w:cs="Times New Roman"/>
          <w:b/>
          <w:bCs/>
          <w:sz w:val="24"/>
          <w:szCs w:val="24"/>
        </w:rPr>
        <w:t>КООРДИНИРАНЕ ИЗПЪЛНЕНИЕТО НА СТРАТЕГИЯТА</w:t>
      </w:r>
      <w:r w:rsidR="007454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71257" w:rsidRPr="000A4331" w:rsidRDefault="00571257" w:rsidP="005573F5">
      <w:pPr>
        <w:widowControl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Община Трявна отговаря за цялостното изпълнение на общинската стратегия и приноса към изпълнението на областната стратегия. Целите се постигат с общите усилия на всички заинтересовани от процеса страни, в съответствие с компетенциите им и планираните цели и дейности. </w:t>
      </w:r>
    </w:p>
    <w:p w:rsidR="00571257" w:rsidRPr="000A4331" w:rsidRDefault="00571257" w:rsidP="005573F5">
      <w:pPr>
        <w:widowControl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За изпълнение на общинската стратегия, ежегодно до 30 април, общинския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A4331">
        <w:rPr>
          <w:rFonts w:ascii="Times New Roman" w:hAnsi="Times New Roman" w:cs="Times New Roman"/>
          <w:sz w:val="24"/>
          <w:szCs w:val="24"/>
        </w:rPr>
        <w:t xml:space="preserve"> съвет, по предложение на кмета и след съгласуване с Регионалното управление на образованието, приема </w:t>
      </w:r>
      <w:r w:rsidRPr="000A4331">
        <w:rPr>
          <w:rFonts w:ascii="Times New Roman" w:hAnsi="Times New Roman" w:cs="Times New Roman"/>
          <w:b/>
          <w:bCs/>
          <w:sz w:val="24"/>
          <w:szCs w:val="24"/>
        </w:rPr>
        <w:t>годишен план</w:t>
      </w:r>
      <w:r w:rsidRPr="000A4331">
        <w:rPr>
          <w:rFonts w:ascii="Times New Roman" w:hAnsi="Times New Roman" w:cs="Times New Roman"/>
          <w:sz w:val="24"/>
          <w:szCs w:val="24"/>
        </w:rPr>
        <w:t xml:space="preserve"> за изпълнение на дейностите за подкрепа на личностно развитие. Общинската стратегия и съгласуваният и приет годишен план се изпращат на областния управител до 15 май.</w:t>
      </w:r>
    </w:p>
    <w:p w:rsidR="00571257" w:rsidRPr="000A4331" w:rsidRDefault="00571257" w:rsidP="005573F5">
      <w:pPr>
        <w:widowControl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 xml:space="preserve">Изпълнението на Годишния общински план се координира и отчита по ред, определен от кмета на Община Трявна и в сроковете, посочени в чл. 197, ал. 3 от </w:t>
      </w:r>
      <w:r w:rsidRPr="000A4331">
        <w:rPr>
          <w:rFonts w:ascii="Times New Roman" w:hAnsi="Times New Roman" w:cs="Times New Roman"/>
          <w:i/>
          <w:iCs/>
          <w:sz w:val="24"/>
          <w:szCs w:val="24"/>
        </w:rPr>
        <w:t>ЗПУО</w:t>
      </w:r>
      <w:r w:rsidRPr="000A4331">
        <w:rPr>
          <w:rFonts w:ascii="Times New Roman" w:hAnsi="Times New Roman" w:cs="Times New Roman"/>
          <w:sz w:val="24"/>
          <w:szCs w:val="24"/>
        </w:rPr>
        <w:t xml:space="preserve">. Изпълнението на общинския план се </w:t>
      </w:r>
      <w:r>
        <w:rPr>
          <w:rFonts w:ascii="Times New Roman" w:hAnsi="Times New Roman" w:cs="Times New Roman"/>
          <w:sz w:val="24"/>
          <w:szCs w:val="24"/>
        </w:rPr>
        <w:t xml:space="preserve">отчита и на областно ниво – до </w:t>
      </w:r>
      <w:r w:rsidRPr="000A4331">
        <w:rPr>
          <w:rFonts w:ascii="Times New Roman" w:hAnsi="Times New Roman" w:cs="Times New Roman"/>
          <w:sz w:val="24"/>
          <w:szCs w:val="24"/>
        </w:rPr>
        <w:t>1 март на следващата година</w:t>
      </w:r>
      <w:r w:rsidRPr="000A4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331">
        <w:rPr>
          <w:rFonts w:ascii="Times New Roman" w:hAnsi="Times New Roman" w:cs="Times New Roman"/>
          <w:sz w:val="24"/>
          <w:szCs w:val="24"/>
        </w:rPr>
        <w:t>трябва  в областна администрация Габрово да се представи отчет за изпълнението на дейностите по общинския годишен план.</w:t>
      </w:r>
    </w:p>
    <w:p w:rsidR="00571257" w:rsidRPr="00297859" w:rsidRDefault="00571257" w:rsidP="005573F5">
      <w:pPr>
        <w:widowControl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31">
        <w:rPr>
          <w:rFonts w:ascii="Times New Roman" w:hAnsi="Times New Roman" w:cs="Times New Roman"/>
          <w:sz w:val="24"/>
          <w:szCs w:val="24"/>
        </w:rPr>
        <w:t>Събирането на информация за изпълнените дейности и постигнатите индикатори по изпълнение на целите на общинската стратегия се координира и обобщава от общинската администрация след представени данни от всички  заинтересовани институции три месеца преди да изтече срокът на стратегията. В същия период започва и организацията за изготвянето на нова областна стратегия за следващия период.</w:t>
      </w:r>
    </w:p>
    <w:p w:rsidR="00571257" w:rsidRPr="007C762B" w:rsidRDefault="00571257" w:rsidP="007C762B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:rsidR="00571257" w:rsidRDefault="00571257" w:rsidP="007C762B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:rsidR="00571257" w:rsidRPr="007C762B" w:rsidRDefault="00571257" w:rsidP="007C762B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:rsidR="00571257" w:rsidRPr="00921303" w:rsidRDefault="00921303" w:rsidP="00921303">
      <w:pPr>
        <w:spacing w:after="0"/>
        <w:ind w:firstLine="708"/>
        <w:rPr>
          <w:rFonts w:ascii="Times New Roman" w:hAnsi="Times New Roman" w:cs="Times New Roman"/>
          <w:b/>
        </w:rPr>
      </w:pPr>
      <w:r w:rsidRPr="0092130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921303" w:rsidRDefault="00921303" w:rsidP="007C762B">
      <w:pPr>
        <w:spacing w:after="0"/>
        <w:rPr>
          <w:rFonts w:ascii="Times New Roman" w:hAnsi="Times New Roman" w:cs="Times New Roman"/>
          <w:b/>
        </w:rPr>
      </w:pPr>
    </w:p>
    <w:p w:rsidR="00921303" w:rsidRPr="00921303" w:rsidRDefault="00921303" w:rsidP="00921303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921303">
        <w:rPr>
          <w:rFonts w:ascii="Times New Roman" w:hAnsi="Times New Roman" w:cs="Times New Roman"/>
          <w:b/>
        </w:rPr>
        <w:t>/ СИЛВИЯ КРЪСТЕВА /</w:t>
      </w:r>
    </w:p>
    <w:sectPr w:rsidR="00921303" w:rsidRPr="00921303" w:rsidSect="00B34A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74" w:rsidRDefault="003C2F74" w:rsidP="00A652D5">
      <w:pPr>
        <w:spacing w:after="0" w:line="240" w:lineRule="auto"/>
      </w:pPr>
      <w:r>
        <w:separator/>
      </w:r>
    </w:p>
  </w:endnote>
  <w:endnote w:type="continuationSeparator" w:id="0">
    <w:p w:rsidR="003C2F74" w:rsidRDefault="003C2F74" w:rsidP="00A6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D5" w:rsidRDefault="00A652D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652D5" w:rsidRDefault="00A652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74" w:rsidRDefault="003C2F74" w:rsidP="00A652D5">
      <w:pPr>
        <w:spacing w:after="0" w:line="240" w:lineRule="auto"/>
      </w:pPr>
      <w:r>
        <w:separator/>
      </w:r>
    </w:p>
  </w:footnote>
  <w:footnote w:type="continuationSeparator" w:id="0">
    <w:p w:rsidR="003C2F74" w:rsidRDefault="003C2F74" w:rsidP="00A65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419"/>
    <w:multiLevelType w:val="multilevel"/>
    <w:tmpl w:val="B6625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>
    <w:nsid w:val="06343720"/>
    <w:multiLevelType w:val="hybridMultilevel"/>
    <w:tmpl w:val="F49E01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42916"/>
    <w:multiLevelType w:val="hybridMultilevel"/>
    <w:tmpl w:val="28209C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254D04"/>
    <w:multiLevelType w:val="hybridMultilevel"/>
    <w:tmpl w:val="BCEC1C68"/>
    <w:lvl w:ilvl="0" w:tplc="0E1EE128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0F531BE8"/>
    <w:multiLevelType w:val="hybridMultilevel"/>
    <w:tmpl w:val="993C2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E459E4"/>
    <w:multiLevelType w:val="multilevel"/>
    <w:tmpl w:val="8382B742"/>
    <w:lvl w:ilvl="0">
      <w:start w:val="1"/>
      <w:numFmt w:val="upperRoman"/>
      <w:lvlText w:val="%1."/>
      <w:lvlJc w:val="left"/>
      <w:pPr>
        <w:ind w:left="862" w:hanging="72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63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C574C"/>
    <w:multiLevelType w:val="multilevel"/>
    <w:tmpl w:val="8606091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127F76"/>
    <w:multiLevelType w:val="hybridMultilevel"/>
    <w:tmpl w:val="E8C45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1E7B57"/>
    <w:multiLevelType w:val="hybridMultilevel"/>
    <w:tmpl w:val="FCD4E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84133CE"/>
    <w:multiLevelType w:val="multilevel"/>
    <w:tmpl w:val="3326A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212201"/>
    <w:multiLevelType w:val="multilevel"/>
    <w:tmpl w:val="D15645B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41" w:hanging="810"/>
      </w:pPr>
      <w:rPr>
        <w:rFonts w:eastAsia="Times New Roman" w:hint="default"/>
        <w:color w:val="000000"/>
      </w:rPr>
    </w:lvl>
    <w:lvl w:ilvl="2">
      <w:start w:val="16"/>
      <w:numFmt w:val="decimal"/>
      <w:isLgl/>
      <w:lvlText w:val="%1.%2.%3."/>
      <w:lvlJc w:val="left"/>
      <w:pPr>
        <w:ind w:left="1530" w:hanging="81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19" w:hanging="81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67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5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="Times New Roman" w:hint="default"/>
        <w:color w:val="000000"/>
      </w:rPr>
    </w:lvl>
  </w:abstractNum>
  <w:abstractNum w:abstractNumId="11">
    <w:nsid w:val="1ADD4F07"/>
    <w:multiLevelType w:val="hybridMultilevel"/>
    <w:tmpl w:val="F2D449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161F70"/>
    <w:multiLevelType w:val="multilevel"/>
    <w:tmpl w:val="84F8B5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233E2A87"/>
    <w:multiLevelType w:val="hybridMultilevel"/>
    <w:tmpl w:val="5A468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B30C7"/>
    <w:multiLevelType w:val="multilevel"/>
    <w:tmpl w:val="8382B742"/>
    <w:lvl w:ilvl="0">
      <w:start w:val="1"/>
      <w:numFmt w:val="upperRoman"/>
      <w:lvlText w:val="%1."/>
      <w:lvlJc w:val="left"/>
      <w:pPr>
        <w:ind w:left="1430" w:hanging="72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63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E2381"/>
    <w:multiLevelType w:val="multilevel"/>
    <w:tmpl w:val="4D2AC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29E21DC"/>
    <w:multiLevelType w:val="multilevel"/>
    <w:tmpl w:val="70004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2C15E5"/>
    <w:multiLevelType w:val="hybridMultilevel"/>
    <w:tmpl w:val="533A381A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0E52F9"/>
    <w:multiLevelType w:val="hybridMultilevel"/>
    <w:tmpl w:val="8FA2C6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B52AB"/>
    <w:multiLevelType w:val="hybridMultilevel"/>
    <w:tmpl w:val="835A772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B070175"/>
    <w:multiLevelType w:val="hybridMultilevel"/>
    <w:tmpl w:val="022475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3245FA"/>
    <w:multiLevelType w:val="multilevel"/>
    <w:tmpl w:val="8F649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C11061"/>
    <w:multiLevelType w:val="hybridMultilevel"/>
    <w:tmpl w:val="74E058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B949F6"/>
    <w:multiLevelType w:val="multilevel"/>
    <w:tmpl w:val="F93296BA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5524349"/>
    <w:multiLevelType w:val="hybridMultilevel"/>
    <w:tmpl w:val="1FD0C288"/>
    <w:lvl w:ilvl="0" w:tplc="D8B412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1164FD"/>
    <w:multiLevelType w:val="multilevel"/>
    <w:tmpl w:val="0DF0F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24924E0"/>
    <w:multiLevelType w:val="multilevel"/>
    <w:tmpl w:val="DA1E31A0"/>
    <w:lvl w:ilvl="0">
      <w:start w:val="1"/>
      <w:numFmt w:val="upperRoman"/>
      <w:lvlText w:val="%1."/>
      <w:lvlJc w:val="left"/>
      <w:pPr>
        <w:ind w:left="862" w:hanging="72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63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33B20"/>
    <w:multiLevelType w:val="hybridMultilevel"/>
    <w:tmpl w:val="9C48E040"/>
    <w:lvl w:ilvl="0" w:tplc="0E1EE128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B5201D9C">
      <w:start w:val="3"/>
      <w:numFmt w:val="bullet"/>
      <w:lvlText w:val="-"/>
      <w:lvlJc w:val="left"/>
      <w:pPr>
        <w:ind w:left="1865" w:hanging="360"/>
      </w:pPr>
      <w:rPr>
        <w:rFonts w:ascii="Times New Roman CYR" w:eastAsia="Times New Roman" w:hAnsi="Times New Roman CYR" w:hint="default"/>
        <w:sz w:val="22"/>
        <w:szCs w:val="22"/>
      </w:rPr>
    </w:lvl>
    <w:lvl w:ilvl="2" w:tplc="0402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8">
    <w:nsid w:val="7F6E035D"/>
    <w:multiLevelType w:val="multilevel"/>
    <w:tmpl w:val="61626BF0"/>
    <w:lvl w:ilvl="0">
      <w:start w:val="1"/>
      <w:numFmt w:val="bullet"/>
      <w:lvlText w:val="-"/>
      <w:lvlJc w:val="left"/>
      <w:pPr>
        <w:ind w:left="153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25"/>
  </w:num>
  <w:num w:numId="5">
    <w:abstractNumId w:val="19"/>
  </w:num>
  <w:num w:numId="6">
    <w:abstractNumId w:val="1"/>
  </w:num>
  <w:num w:numId="7">
    <w:abstractNumId w:val="6"/>
  </w:num>
  <w:num w:numId="8">
    <w:abstractNumId w:val="21"/>
  </w:num>
  <w:num w:numId="9">
    <w:abstractNumId w:val="18"/>
  </w:num>
  <w:num w:numId="10">
    <w:abstractNumId w:val="14"/>
  </w:num>
  <w:num w:numId="11">
    <w:abstractNumId w:val="28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  <w:num w:numId="16">
    <w:abstractNumId w:val="10"/>
  </w:num>
  <w:num w:numId="17">
    <w:abstractNumId w:val="22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13"/>
  </w:num>
  <w:num w:numId="25">
    <w:abstractNumId w:val="20"/>
  </w:num>
  <w:num w:numId="26">
    <w:abstractNumId w:val="3"/>
  </w:num>
  <w:num w:numId="27">
    <w:abstractNumId w:val="27"/>
  </w:num>
  <w:num w:numId="28">
    <w:abstractNumId w:val="8"/>
  </w:num>
  <w:num w:numId="29">
    <w:abstractNumId w:val="0"/>
  </w:num>
  <w:num w:numId="30">
    <w:abstractNumId w:val="24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040"/>
    <w:rsid w:val="000317E6"/>
    <w:rsid w:val="000366E1"/>
    <w:rsid w:val="00037F50"/>
    <w:rsid w:val="0004023E"/>
    <w:rsid w:val="000445CD"/>
    <w:rsid w:val="00050475"/>
    <w:rsid w:val="000541A0"/>
    <w:rsid w:val="00084FD6"/>
    <w:rsid w:val="00091D13"/>
    <w:rsid w:val="00093EEA"/>
    <w:rsid w:val="000A0975"/>
    <w:rsid w:val="000A4331"/>
    <w:rsid w:val="000C1680"/>
    <w:rsid w:val="000D07F5"/>
    <w:rsid w:val="000F04BB"/>
    <w:rsid w:val="000F726D"/>
    <w:rsid w:val="00106EF4"/>
    <w:rsid w:val="0012207D"/>
    <w:rsid w:val="00122872"/>
    <w:rsid w:val="00124622"/>
    <w:rsid w:val="00127F7B"/>
    <w:rsid w:val="00137DB8"/>
    <w:rsid w:val="00142A2C"/>
    <w:rsid w:val="00144D14"/>
    <w:rsid w:val="00145E71"/>
    <w:rsid w:val="00152CD9"/>
    <w:rsid w:val="001570D5"/>
    <w:rsid w:val="00166CC8"/>
    <w:rsid w:val="00177F93"/>
    <w:rsid w:val="001A6EFA"/>
    <w:rsid w:val="001E6820"/>
    <w:rsid w:val="001F110A"/>
    <w:rsid w:val="00200011"/>
    <w:rsid w:val="00230347"/>
    <w:rsid w:val="00245E06"/>
    <w:rsid w:val="00256C9C"/>
    <w:rsid w:val="00277E0E"/>
    <w:rsid w:val="00297859"/>
    <w:rsid w:val="00297C58"/>
    <w:rsid w:val="002A4C95"/>
    <w:rsid w:val="002A5533"/>
    <w:rsid w:val="002A6536"/>
    <w:rsid w:val="002B33BD"/>
    <w:rsid w:val="002B5058"/>
    <w:rsid w:val="002B5883"/>
    <w:rsid w:val="003048EF"/>
    <w:rsid w:val="00337D0B"/>
    <w:rsid w:val="00343E1B"/>
    <w:rsid w:val="00347D37"/>
    <w:rsid w:val="00356FBD"/>
    <w:rsid w:val="00364087"/>
    <w:rsid w:val="00386726"/>
    <w:rsid w:val="003A05B6"/>
    <w:rsid w:val="003A5BBF"/>
    <w:rsid w:val="003B1715"/>
    <w:rsid w:val="003B18CC"/>
    <w:rsid w:val="003B5A27"/>
    <w:rsid w:val="003C2F74"/>
    <w:rsid w:val="003C4087"/>
    <w:rsid w:val="003D104F"/>
    <w:rsid w:val="003D1354"/>
    <w:rsid w:val="003D3B6D"/>
    <w:rsid w:val="003D5449"/>
    <w:rsid w:val="003D760D"/>
    <w:rsid w:val="003F34EB"/>
    <w:rsid w:val="0040235B"/>
    <w:rsid w:val="00402A3B"/>
    <w:rsid w:val="004077CA"/>
    <w:rsid w:val="00410252"/>
    <w:rsid w:val="00424272"/>
    <w:rsid w:val="00431F6A"/>
    <w:rsid w:val="004345BC"/>
    <w:rsid w:val="004450C5"/>
    <w:rsid w:val="0044637F"/>
    <w:rsid w:val="004648B8"/>
    <w:rsid w:val="00466B95"/>
    <w:rsid w:val="00482315"/>
    <w:rsid w:val="00492B2D"/>
    <w:rsid w:val="0049314E"/>
    <w:rsid w:val="00496393"/>
    <w:rsid w:val="00497AAB"/>
    <w:rsid w:val="004B1267"/>
    <w:rsid w:val="004C03A3"/>
    <w:rsid w:val="004C7583"/>
    <w:rsid w:val="004D0A80"/>
    <w:rsid w:val="004E6B2F"/>
    <w:rsid w:val="004F7EB7"/>
    <w:rsid w:val="00500ED9"/>
    <w:rsid w:val="0050557F"/>
    <w:rsid w:val="0051558F"/>
    <w:rsid w:val="005227B0"/>
    <w:rsid w:val="00522EB8"/>
    <w:rsid w:val="00525C3C"/>
    <w:rsid w:val="00534E43"/>
    <w:rsid w:val="00535F77"/>
    <w:rsid w:val="00540CFE"/>
    <w:rsid w:val="00541452"/>
    <w:rsid w:val="00544E49"/>
    <w:rsid w:val="00545C4E"/>
    <w:rsid w:val="00551947"/>
    <w:rsid w:val="005571A8"/>
    <w:rsid w:val="005573F5"/>
    <w:rsid w:val="00565182"/>
    <w:rsid w:val="00570432"/>
    <w:rsid w:val="00571257"/>
    <w:rsid w:val="0058652E"/>
    <w:rsid w:val="00592C79"/>
    <w:rsid w:val="005A2DDB"/>
    <w:rsid w:val="005A4C14"/>
    <w:rsid w:val="005A5AB5"/>
    <w:rsid w:val="005B271D"/>
    <w:rsid w:val="005C5DDD"/>
    <w:rsid w:val="005C7D87"/>
    <w:rsid w:val="005E4A9F"/>
    <w:rsid w:val="005F420A"/>
    <w:rsid w:val="00602E3A"/>
    <w:rsid w:val="006136A5"/>
    <w:rsid w:val="006200AD"/>
    <w:rsid w:val="0062059F"/>
    <w:rsid w:val="006400BA"/>
    <w:rsid w:val="00656D4A"/>
    <w:rsid w:val="00660ADF"/>
    <w:rsid w:val="0066376D"/>
    <w:rsid w:val="00667432"/>
    <w:rsid w:val="00667626"/>
    <w:rsid w:val="00667CE2"/>
    <w:rsid w:val="0067195B"/>
    <w:rsid w:val="00676DD3"/>
    <w:rsid w:val="00683B0E"/>
    <w:rsid w:val="00684E5B"/>
    <w:rsid w:val="006A0717"/>
    <w:rsid w:val="006D3C17"/>
    <w:rsid w:val="006D4B70"/>
    <w:rsid w:val="006D4F84"/>
    <w:rsid w:val="006E5DF6"/>
    <w:rsid w:val="006F470D"/>
    <w:rsid w:val="006F6BB0"/>
    <w:rsid w:val="007028E4"/>
    <w:rsid w:val="00736949"/>
    <w:rsid w:val="007377CA"/>
    <w:rsid w:val="007453E6"/>
    <w:rsid w:val="007454CF"/>
    <w:rsid w:val="007544F1"/>
    <w:rsid w:val="00762C45"/>
    <w:rsid w:val="00782BD3"/>
    <w:rsid w:val="00793F91"/>
    <w:rsid w:val="00795892"/>
    <w:rsid w:val="007A2771"/>
    <w:rsid w:val="007A729C"/>
    <w:rsid w:val="007B0520"/>
    <w:rsid w:val="007B12DF"/>
    <w:rsid w:val="007C762B"/>
    <w:rsid w:val="007D6F69"/>
    <w:rsid w:val="007E4114"/>
    <w:rsid w:val="007F0135"/>
    <w:rsid w:val="00805407"/>
    <w:rsid w:val="008107E9"/>
    <w:rsid w:val="00821172"/>
    <w:rsid w:val="0082628B"/>
    <w:rsid w:val="00837198"/>
    <w:rsid w:val="00845F1F"/>
    <w:rsid w:val="00850FBE"/>
    <w:rsid w:val="00854D5E"/>
    <w:rsid w:val="0085571A"/>
    <w:rsid w:val="00857694"/>
    <w:rsid w:val="008813C6"/>
    <w:rsid w:val="008837AE"/>
    <w:rsid w:val="008879C5"/>
    <w:rsid w:val="008A0081"/>
    <w:rsid w:val="008A07C2"/>
    <w:rsid w:val="008A2748"/>
    <w:rsid w:val="008A2B01"/>
    <w:rsid w:val="008A6309"/>
    <w:rsid w:val="008B2D00"/>
    <w:rsid w:val="008C56A1"/>
    <w:rsid w:val="008E08C4"/>
    <w:rsid w:val="008E4115"/>
    <w:rsid w:val="008E46BD"/>
    <w:rsid w:val="008E6FE7"/>
    <w:rsid w:val="008F1897"/>
    <w:rsid w:val="008F5D1D"/>
    <w:rsid w:val="008F674D"/>
    <w:rsid w:val="009032C0"/>
    <w:rsid w:val="009047EA"/>
    <w:rsid w:val="00910D41"/>
    <w:rsid w:val="0091213A"/>
    <w:rsid w:val="00916FC2"/>
    <w:rsid w:val="00921303"/>
    <w:rsid w:val="00923138"/>
    <w:rsid w:val="00925FBE"/>
    <w:rsid w:val="00932DF5"/>
    <w:rsid w:val="00933080"/>
    <w:rsid w:val="00951F94"/>
    <w:rsid w:val="00970B0A"/>
    <w:rsid w:val="009764D2"/>
    <w:rsid w:val="009802E5"/>
    <w:rsid w:val="00981369"/>
    <w:rsid w:val="00981374"/>
    <w:rsid w:val="009861E1"/>
    <w:rsid w:val="009907CD"/>
    <w:rsid w:val="009B3F23"/>
    <w:rsid w:val="009F0244"/>
    <w:rsid w:val="009F31D3"/>
    <w:rsid w:val="00A0181E"/>
    <w:rsid w:val="00A06280"/>
    <w:rsid w:val="00A06CA5"/>
    <w:rsid w:val="00A14BC8"/>
    <w:rsid w:val="00A17D21"/>
    <w:rsid w:val="00A22CD5"/>
    <w:rsid w:val="00A24691"/>
    <w:rsid w:val="00A27F65"/>
    <w:rsid w:val="00A36ADE"/>
    <w:rsid w:val="00A36B46"/>
    <w:rsid w:val="00A45B55"/>
    <w:rsid w:val="00A548B1"/>
    <w:rsid w:val="00A652D5"/>
    <w:rsid w:val="00A8775A"/>
    <w:rsid w:val="00A934FF"/>
    <w:rsid w:val="00A9671E"/>
    <w:rsid w:val="00AA2B74"/>
    <w:rsid w:val="00AA4A5D"/>
    <w:rsid w:val="00AA698C"/>
    <w:rsid w:val="00AC0992"/>
    <w:rsid w:val="00AC48C8"/>
    <w:rsid w:val="00AD0B28"/>
    <w:rsid w:val="00AE2685"/>
    <w:rsid w:val="00AE70C5"/>
    <w:rsid w:val="00AF5E23"/>
    <w:rsid w:val="00B0397B"/>
    <w:rsid w:val="00B039CD"/>
    <w:rsid w:val="00B07014"/>
    <w:rsid w:val="00B07E80"/>
    <w:rsid w:val="00B104BD"/>
    <w:rsid w:val="00B13334"/>
    <w:rsid w:val="00B34A3B"/>
    <w:rsid w:val="00B45345"/>
    <w:rsid w:val="00B477D4"/>
    <w:rsid w:val="00B717E3"/>
    <w:rsid w:val="00B84974"/>
    <w:rsid w:val="00B85C29"/>
    <w:rsid w:val="00BB4D4E"/>
    <w:rsid w:val="00BB7606"/>
    <w:rsid w:val="00BC1C0D"/>
    <w:rsid w:val="00BD3040"/>
    <w:rsid w:val="00BD4687"/>
    <w:rsid w:val="00BF48E1"/>
    <w:rsid w:val="00BF7407"/>
    <w:rsid w:val="00C028C4"/>
    <w:rsid w:val="00C04EB7"/>
    <w:rsid w:val="00C05485"/>
    <w:rsid w:val="00C07954"/>
    <w:rsid w:val="00C15EC9"/>
    <w:rsid w:val="00C323D6"/>
    <w:rsid w:val="00C354F1"/>
    <w:rsid w:val="00C35589"/>
    <w:rsid w:val="00C5319D"/>
    <w:rsid w:val="00C54417"/>
    <w:rsid w:val="00C55170"/>
    <w:rsid w:val="00C70198"/>
    <w:rsid w:val="00C90A36"/>
    <w:rsid w:val="00C93569"/>
    <w:rsid w:val="00C93AFC"/>
    <w:rsid w:val="00C97592"/>
    <w:rsid w:val="00CB0B52"/>
    <w:rsid w:val="00CB661C"/>
    <w:rsid w:val="00CC7328"/>
    <w:rsid w:val="00CD16CF"/>
    <w:rsid w:val="00CD6510"/>
    <w:rsid w:val="00CE2905"/>
    <w:rsid w:val="00CF11BA"/>
    <w:rsid w:val="00CF5302"/>
    <w:rsid w:val="00CF5605"/>
    <w:rsid w:val="00D013DD"/>
    <w:rsid w:val="00D228B9"/>
    <w:rsid w:val="00D37F74"/>
    <w:rsid w:val="00D44BD2"/>
    <w:rsid w:val="00D467EF"/>
    <w:rsid w:val="00D46D6A"/>
    <w:rsid w:val="00D66D85"/>
    <w:rsid w:val="00D739B6"/>
    <w:rsid w:val="00D774FE"/>
    <w:rsid w:val="00D77FD1"/>
    <w:rsid w:val="00D96440"/>
    <w:rsid w:val="00DA0C77"/>
    <w:rsid w:val="00DA3B4A"/>
    <w:rsid w:val="00DB2B26"/>
    <w:rsid w:val="00DE50C7"/>
    <w:rsid w:val="00DF0DDB"/>
    <w:rsid w:val="00DF2AE1"/>
    <w:rsid w:val="00DF62F8"/>
    <w:rsid w:val="00E1725E"/>
    <w:rsid w:val="00E1791F"/>
    <w:rsid w:val="00E2065F"/>
    <w:rsid w:val="00E20B46"/>
    <w:rsid w:val="00E2191A"/>
    <w:rsid w:val="00E21E9A"/>
    <w:rsid w:val="00E2692C"/>
    <w:rsid w:val="00E33BA7"/>
    <w:rsid w:val="00E364B4"/>
    <w:rsid w:val="00E40EA0"/>
    <w:rsid w:val="00E40F95"/>
    <w:rsid w:val="00E45250"/>
    <w:rsid w:val="00E56622"/>
    <w:rsid w:val="00E56669"/>
    <w:rsid w:val="00E81B4A"/>
    <w:rsid w:val="00E87FFE"/>
    <w:rsid w:val="00E9798A"/>
    <w:rsid w:val="00EA0A21"/>
    <w:rsid w:val="00EA32BE"/>
    <w:rsid w:val="00EA4AC5"/>
    <w:rsid w:val="00EA7E10"/>
    <w:rsid w:val="00EB0FC1"/>
    <w:rsid w:val="00EB54AC"/>
    <w:rsid w:val="00EB5B5D"/>
    <w:rsid w:val="00EC0110"/>
    <w:rsid w:val="00EC1206"/>
    <w:rsid w:val="00EC3995"/>
    <w:rsid w:val="00EC6F42"/>
    <w:rsid w:val="00ED24CB"/>
    <w:rsid w:val="00ED451F"/>
    <w:rsid w:val="00ED4CBB"/>
    <w:rsid w:val="00F1026B"/>
    <w:rsid w:val="00F21464"/>
    <w:rsid w:val="00F25F33"/>
    <w:rsid w:val="00F25F95"/>
    <w:rsid w:val="00F47690"/>
    <w:rsid w:val="00F54528"/>
    <w:rsid w:val="00F64A42"/>
    <w:rsid w:val="00F65829"/>
    <w:rsid w:val="00F6601C"/>
    <w:rsid w:val="00F67E49"/>
    <w:rsid w:val="00F7449D"/>
    <w:rsid w:val="00F76E7B"/>
    <w:rsid w:val="00F93970"/>
    <w:rsid w:val="00F944DD"/>
    <w:rsid w:val="00F95C24"/>
    <w:rsid w:val="00FC2CE7"/>
    <w:rsid w:val="00FC3088"/>
    <w:rsid w:val="00FC35DA"/>
    <w:rsid w:val="00FC39D8"/>
    <w:rsid w:val="00FD791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37A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8837A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837AE"/>
    <w:rPr>
      <w:rFonts w:cs="Calibri"/>
      <w:sz w:val="22"/>
      <w:szCs w:val="22"/>
      <w:lang w:eastAsia="en-US"/>
    </w:rPr>
  </w:style>
  <w:style w:type="character" w:styleId="a4">
    <w:name w:val="Emphasis"/>
    <w:uiPriority w:val="99"/>
    <w:qFormat/>
    <w:rsid w:val="008837AE"/>
    <w:rPr>
      <w:i/>
      <w:iCs/>
    </w:rPr>
  </w:style>
  <w:style w:type="paragraph" w:styleId="a5">
    <w:name w:val="List Paragraph"/>
    <w:basedOn w:val="a"/>
    <w:uiPriority w:val="34"/>
    <w:qFormat/>
    <w:rsid w:val="008837AE"/>
    <w:pPr>
      <w:ind w:left="720"/>
    </w:pPr>
  </w:style>
  <w:style w:type="paragraph" w:customStyle="1" w:styleId="Bodytext5">
    <w:name w:val="Body text (5)"/>
    <w:basedOn w:val="a"/>
    <w:uiPriority w:val="99"/>
    <w:rsid w:val="00857694"/>
    <w:pPr>
      <w:shd w:val="clear" w:color="auto" w:fill="FFFFFF"/>
      <w:suppressAutoHyphens/>
      <w:spacing w:line="317" w:lineRule="exact"/>
      <w:ind w:hanging="360"/>
      <w:jc w:val="both"/>
    </w:pPr>
    <w:rPr>
      <w:rFonts w:eastAsia="Times New Roman"/>
      <w:color w:val="00000A"/>
      <w:sz w:val="27"/>
      <w:szCs w:val="27"/>
      <w:lang w:eastAsia="bg-BG"/>
    </w:rPr>
  </w:style>
  <w:style w:type="table" w:styleId="a6">
    <w:name w:val="Table Grid"/>
    <w:basedOn w:val="a1"/>
    <w:uiPriority w:val="99"/>
    <w:rsid w:val="005A5A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5A5AB5"/>
    <w:rPr>
      <w:rFonts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7">
    <w:name w:val="Light Shading"/>
    <w:basedOn w:val="a1"/>
    <w:uiPriority w:val="99"/>
    <w:rsid w:val="005A5AB5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8">
    <w:name w:val="Body Text"/>
    <w:basedOn w:val="a"/>
    <w:link w:val="a9"/>
    <w:uiPriority w:val="99"/>
    <w:rsid w:val="00A45B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ен текст Знак"/>
    <w:link w:val="a8"/>
    <w:uiPriority w:val="99"/>
    <w:locked/>
    <w:rsid w:val="00A45B55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D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locked/>
    <w:rsid w:val="003D5449"/>
  </w:style>
  <w:style w:type="paragraph" w:customStyle="1" w:styleId="Default">
    <w:name w:val="Default"/>
    <w:qFormat/>
    <w:rsid w:val="00793F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rsid w:val="003D3B6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alloon Text"/>
    <w:basedOn w:val="a"/>
    <w:link w:val="ae"/>
    <w:uiPriority w:val="99"/>
    <w:semiHidden/>
    <w:rsid w:val="007D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link w:val="ad"/>
    <w:uiPriority w:val="99"/>
    <w:semiHidden/>
    <w:locked/>
    <w:rsid w:val="007D6F69"/>
    <w:rPr>
      <w:rFonts w:ascii="Tahoma" w:hAnsi="Tahoma" w:cs="Tahoma"/>
      <w:sz w:val="16"/>
      <w:szCs w:val="16"/>
    </w:rPr>
  </w:style>
  <w:style w:type="character" w:styleId="af">
    <w:name w:val="Strong"/>
    <w:uiPriority w:val="99"/>
    <w:qFormat/>
    <w:rsid w:val="00E1725E"/>
    <w:rPr>
      <w:b/>
      <w:bCs/>
    </w:rPr>
  </w:style>
  <w:style w:type="character" w:customStyle="1" w:styleId="ListLabel5">
    <w:name w:val="ListLabel 5"/>
    <w:qFormat/>
    <w:rsid w:val="00EB54AC"/>
    <w:rPr>
      <w:rFonts w:cs="Courier New"/>
    </w:rPr>
  </w:style>
  <w:style w:type="paragraph" w:styleId="2">
    <w:name w:val="Body Text 2"/>
    <w:basedOn w:val="a"/>
    <w:link w:val="20"/>
    <w:uiPriority w:val="99"/>
    <w:unhideWhenUsed/>
    <w:rsid w:val="00E81B4A"/>
    <w:pPr>
      <w:spacing w:after="120" w:line="480" w:lineRule="auto"/>
    </w:pPr>
  </w:style>
  <w:style w:type="character" w:customStyle="1" w:styleId="20">
    <w:name w:val="Основен текст 2 Знак"/>
    <w:link w:val="2"/>
    <w:uiPriority w:val="99"/>
    <w:rsid w:val="00E81B4A"/>
    <w:rPr>
      <w:rFonts w:cs="Calibri"/>
      <w:sz w:val="22"/>
      <w:szCs w:val="22"/>
      <w:lang w:eastAsia="en-US"/>
    </w:rPr>
  </w:style>
  <w:style w:type="character" w:customStyle="1" w:styleId="BodyTextChar">
    <w:name w:val="Body Text Char"/>
    <w:link w:val="TextBody"/>
    <w:qFormat/>
    <w:rsid w:val="00E81B4A"/>
  </w:style>
  <w:style w:type="paragraph" w:customStyle="1" w:styleId="TextBody">
    <w:name w:val="Text Body"/>
    <w:basedOn w:val="a"/>
    <w:link w:val="BodyTextChar"/>
    <w:rsid w:val="00E81B4A"/>
    <w:pPr>
      <w:spacing w:after="0" w:line="240" w:lineRule="auto"/>
    </w:pPr>
    <w:rPr>
      <w:rFonts w:cs="Times New Roman"/>
      <w:sz w:val="20"/>
      <w:szCs w:val="20"/>
      <w:lang w:eastAsia="bg-BG"/>
    </w:rPr>
  </w:style>
  <w:style w:type="paragraph" w:styleId="3">
    <w:name w:val="Body Text 3"/>
    <w:basedOn w:val="a"/>
    <w:link w:val="30"/>
    <w:rsid w:val="00E81B4A"/>
    <w:pPr>
      <w:suppressAutoHyphens/>
      <w:spacing w:after="120"/>
    </w:pPr>
    <w:rPr>
      <w:rFonts w:eastAsia="SimSun" w:cs="Times New Roman"/>
      <w:color w:val="00000A"/>
      <w:sz w:val="16"/>
      <w:szCs w:val="16"/>
      <w:lang w:val="x-none"/>
    </w:rPr>
  </w:style>
  <w:style w:type="character" w:customStyle="1" w:styleId="30">
    <w:name w:val="Основен текст 3 Знак"/>
    <w:link w:val="3"/>
    <w:rsid w:val="00E81B4A"/>
    <w:rPr>
      <w:rFonts w:eastAsia="SimSun"/>
      <w:color w:val="00000A"/>
      <w:sz w:val="16"/>
      <w:szCs w:val="16"/>
      <w:lang w:val="x-none" w:eastAsia="en-US"/>
    </w:rPr>
  </w:style>
  <w:style w:type="paragraph" w:styleId="af0">
    <w:name w:val="header"/>
    <w:basedOn w:val="a"/>
    <w:link w:val="af1"/>
    <w:uiPriority w:val="99"/>
    <w:unhideWhenUsed/>
    <w:rsid w:val="00A652D5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link w:val="af0"/>
    <w:uiPriority w:val="99"/>
    <w:rsid w:val="00A652D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8391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КЪМ РЕШЕНИЕ № 86, ВЗЕТО НА ЗАСЕДАНИЕ НА ОБЩИНСКИ СЪВЕТ – ТРЯВНА НА 21</vt:lpstr>
    </vt:vector>
  </TitlesOfParts>
  <Company>&lt;arabianhorse&gt;</Company>
  <LinksUpToDate>false</LinksUpToDate>
  <CharactersWithSpaces>56114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 РЕШЕНИЕ № 86, ВЗЕТО НА ЗАСЕДАНИЕ НА ОБЩИНСКИ СЪВЕТ – ТРЯВНА НА 21</dc:title>
  <dc:subject/>
  <dc:creator>МДААР</dc:creator>
  <cp:keywords/>
  <dc:description/>
  <cp:lastModifiedBy>Milena</cp:lastModifiedBy>
  <cp:revision>13</cp:revision>
  <cp:lastPrinted>2019-04-25T08:37:00Z</cp:lastPrinted>
  <dcterms:created xsi:type="dcterms:W3CDTF">2018-04-05T05:53:00Z</dcterms:created>
  <dcterms:modified xsi:type="dcterms:W3CDTF">2019-04-25T08:38:00Z</dcterms:modified>
</cp:coreProperties>
</file>