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C33D2B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381A5E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95532">
        <w:rPr>
          <w:rFonts w:ascii="Times New Roman" w:hAnsi="Times New Roman" w:cs="Times New Roman"/>
          <w:b/>
        </w:rPr>
        <w:t xml:space="preserve">        </w:t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D7CE6">
        <w:rPr>
          <w:rFonts w:ascii="Times New Roman" w:hAnsi="Times New Roman" w:cs="Times New Roman"/>
          <w:b/>
          <w:sz w:val="20"/>
          <w:szCs w:val="20"/>
          <w:u w:val="single"/>
        </w:rPr>
        <w:t>ЧЕТИРИ</w:t>
      </w:r>
      <w:r w:rsidR="00D95532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C33D2B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D95532" w:rsidRDefault="00C33D2B" w:rsidP="00D95532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532">
        <w:rPr>
          <w:rFonts w:ascii="Times New Roman" w:hAnsi="Times New Roman" w:cs="Times New Roman"/>
          <w:b/>
          <w:sz w:val="24"/>
          <w:szCs w:val="24"/>
        </w:rPr>
        <w:t xml:space="preserve">Предложение относно  </w:t>
      </w:r>
      <w:r w:rsidR="00D95532" w:rsidRPr="00D95532">
        <w:rPr>
          <w:rFonts w:ascii="Times New Roman" w:eastAsia="Calibri" w:hAnsi="Times New Roman" w:cs="Times New Roman"/>
          <w:b/>
          <w:sz w:val="24"/>
          <w:szCs w:val="24"/>
        </w:rPr>
        <w:t xml:space="preserve">одобряване на Подробен </w:t>
      </w:r>
      <w:proofErr w:type="spellStart"/>
      <w:r w:rsidR="00D95532" w:rsidRPr="00D95532">
        <w:rPr>
          <w:rFonts w:ascii="Times New Roman" w:eastAsia="Calibri" w:hAnsi="Times New Roman" w:cs="Times New Roman"/>
          <w:b/>
          <w:sz w:val="24"/>
          <w:szCs w:val="24"/>
        </w:rPr>
        <w:t>устройствен</w:t>
      </w:r>
      <w:proofErr w:type="spellEnd"/>
      <w:r w:rsidR="00D95532" w:rsidRPr="00D95532">
        <w:rPr>
          <w:rFonts w:ascii="Times New Roman" w:eastAsia="Calibri" w:hAnsi="Times New Roman" w:cs="Times New Roman"/>
          <w:b/>
          <w:sz w:val="24"/>
          <w:szCs w:val="24"/>
        </w:rPr>
        <w:t xml:space="preserve"> план /ПУП/ за частично изменение  на ЗРП - план за регулация и план за застрояване  за УПИ І – стопански двор на ТКЗС в кв. 8,  УПИ – за озеленяване  и УПИ – за гробище в кв. 10 по плана на кв. </w:t>
      </w:r>
      <w:proofErr w:type="spellStart"/>
      <w:r w:rsidR="00D95532" w:rsidRPr="00D95532">
        <w:rPr>
          <w:rFonts w:ascii="Times New Roman" w:eastAsia="Calibri" w:hAnsi="Times New Roman" w:cs="Times New Roman"/>
          <w:b/>
          <w:sz w:val="24"/>
          <w:szCs w:val="24"/>
        </w:rPr>
        <w:t>Хитревци</w:t>
      </w:r>
      <w:proofErr w:type="spellEnd"/>
      <w:r w:rsidR="00D95532" w:rsidRPr="00D95532">
        <w:rPr>
          <w:rFonts w:ascii="Times New Roman" w:eastAsia="Calibri" w:hAnsi="Times New Roman" w:cs="Times New Roman"/>
          <w:b/>
          <w:sz w:val="24"/>
          <w:szCs w:val="24"/>
        </w:rPr>
        <w:t>, гр. Трявна.</w:t>
      </w:r>
    </w:p>
    <w:p w:rsidR="00387F01" w:rsidRPr="00387F01" w:rsidRDefault="00387F01" w:rsidP="00D95532">
      <w:pPr>
        <w:spacing w:after="0"/>
        <w:ind w:left="4944" w:firstLine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5803C1" w:rsidRPr="0078193A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D95532">
        <w:rPr>
          <w:rFonts w:ascii="Times New Roman" w:hAnsi="Times New Roman" w:cs="Times New Roman"/>
          <w:b/>
        </w:rPr>
        <w:t>123</w:t>
      </w:r>
    </w:p>
    <w:p w:rsidR="00D95532" w:rsidRPr="00D95532" w:rsidRDefault="00D95532" w:rsidP="00D95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129, ал.1 от ЗУТ, 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95532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D95532" w:rsidRPr="00D95532" w:rsidRDefault="00D95532" w:rsidP="00D95532">
      <w:pPr>
        <w:ind w:left="327" w:hanging="327"/>
        <w:rPr>
          <w:rFonts w:ascii="Times New Roman" w:eastAsia="Calibri" w:hAnsi="Times New Roman" w:cs="Times New Roman"/>
          <w:b/>
        </w:rPr>
      </w:pPr>
      <w:r w:rsidRPr="00D95532">
        <w:rPr>
          <w:rFonts w:ascii="Times New Roman" w:eastAsia="Calibri" w:hAnsi="Times New Roman" w:cs="Times New Roman"/>
          <w:b/>
        </w:rPr>
        <w:t xml:space="preserve">                                                                   Р Е Ш И:</w:t>
      </w:r>
    </w:p>
    <w:p w:rsidR="00D95532" w:rsidRPr="00D95532" w:rsidRDefault="00D95532" w:rsidP="00D9553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1. Одобрява  Подробен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план /ПУП/ за частично изменение  на ЗРП - план за регулация и план за застрояване  за УПИ І – стопански двор на ТКЗС в кв. 8,  УПИ – за озеленяване  и УПИ – за гробище в кв. 10 по плана на кв.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Хитревци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95532">
        <w:rPr>
          <w:rFonts w:ascii="Times New Roman" w:eastAsia="Calibri" w:hAnsi="Times New Roman" w:cs="Times New Roman"/>
          <w:sz w:val="24"/>
          <w:szCs w:val="24"/>
        </w:rPr>
        <w:t>гр. Трявна, както следва:</w:t>
      </w:r>
    </w:p>
    <w:p w:rsidR="00D95532" w:rsidRPr="00D95532" w:rsidRDefault="00D95532" w:rsidP="00D9553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С ПУП – план за регулация се извършват следните промени:  улица с о.т. 36-39 се променя в източния край и ширината от 8,0м се променя на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6,0</w:t>
      </w:r>
      <w:r w:rsidR="00081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5532">
        <w:rPr>
          <w:rFonts w:ascii="Times New Roman" w:eastAsia="Calibri" w:hAnsi="Times New Roman" w:cs="Times New Roman"/>
          <w:sz w:val="24"/>
          <w:szCs w:val="24"/>
        </w:rPr>
        <w:t>м</w:t>
      </w:r>
      <w:r w:rsidR="00081062">
        <w:rPr>
          <w:rFonts w:ascii="Times New Roman" w:eastAsia="Calibri" w:hAnsi="Times New Roman" w:cs="Times New Roman"/>
          <w:sz w:val="24"/>
          <w:szCs w:val="24"/>
        </w:rPr>
        <w:t>етра</w:t>
      </w: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,  отпадат о.т. 36 и 39 и се създава нова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осова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точка 36а;  променя се южната линия на улица с о.т. 36-37-38 до о.т.40;  улица с о.т. 42-66 отпада, като се оформя са</w:t>
      </w:r>
      <w:r w:rsidR="00081062">
        <w:rPr>
          <w:rFonts w:ascii="Times New Roman" w:eastAsia="Calibri" w:hAnsi="Times New Roman" w:cs="Times New Roman"/>
          <w:sz w:val="24"/>
          <w:szCs w:val="24"/>
        </w:rPr>
        <w:t>мо пешеходна алея с ширина 3,0 метра</w:t>
      </w: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към гробището;  променя се североизточната линия на улица с о.т. 40-41 до о.т.42, като новото положение съвпада с крайния контур на урбанизираната територия по КК. Отпада улица с о.т. 42-43-44. Създава се нова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осова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точка с номер 96. Създават се нови улици: улица с нови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осови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точки от о.т.81 до 94, която е част от ПИ 73403.503.9504; улица с нови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осови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точки от о.т. 95-94-93-97, която е част от ПИ 73403.503.9503; улица с нови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осови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точки от о.т 93-92-91-90-89-88-87-86-85-82-83-84</w:t>
      </w:r>
      <w:r w:rsidR="00081062">
        <w:rPr>
          <w:rFonts w:ascii="Times New Roman" w:eastAsia="Calibri" w:hAnsi="Times New Roman" w:cs="Times New Roman"/>
          <w:sz w:val="24"/>
          <w:szCs w:val="24"/>
        </w:rPr>
        <w:t>,</w:t>
      </w: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081062">
        <w:rPr>
          <w:rFonts w:ascii="Times New Roman" w:eastAsia="Calibri" w:hAnsi="Times New Roman" w:cs="Times New Roman"/>
          <w:sz w:val="24"/>
          <w:szCs w:val="24"/>
        </w:rPr>
        <w:t xml:space="preserve">авършваща с </w:t>
      </w:r>
      <w:proofErr w:type="spellStart"/>
      <w:r w:rsidR="00081062">
        <w:rPr>
          <w:rFonts w:ascii="Times New Roman" w:eastAsia="Calibri" w:hAnsi="Times New Roman" w:cs="Times New Roman"/>
          <w:sz w:val="24"/>
          <w:szCs w:val="24"/>
        </w:rPr>
        <w:t>уширение</w:t>
      </w:r>
      <w:proofErr w:type="spellEnd"/>
      <w:r w:rsidR="0008106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="00081062">
        <w:rPr>
          <w:rFonts w:ascii="Times New Roman" w:eastAsia="Calibri" w:hAnsi="Times New Roman" w:cs="Times New Roman"/>
          <w:sz w:val="24"/>
          <w:szCs w:val="24"/>
        </w:rPr>
        <w:t>тупик</w:t>
      </w:r>
      <w:proofErr w:type="spellEnd"/>
      <w:r w:rsidR="00081062">
        <w:rPr>
          <w:rFonts w:ascii="Times New Roman" w:eastAsia="Calibri" w:hAnsi="Times New Roman" w:cs="Times New Roman"/>
          <w:sz w:val="24"/>
          <w:szCs w:val="24"/>
        </w:rPr>
        <w:t>/,</w:t>
      </w: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която е част от ПИ 73403.503.9505 и ПИ 73403.503.206. В следствие на промените на уличната регулация се променят границите на кв. 8 и 10  и се оформят два нови квартала  11  и  12. В кв. 8 отпада  УПИ І - за стопански двор на ТКЗС и се обособяват следните нови урегулирани поземлени имота: УПИ І-118 – за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жил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>. строителство с площ 1544</w:t>
      </w:r>
      <w:r w:rsidR="00081062">
        <w:rPr>
          <w:rFonts w:ascii="Times New Roman" w:eastAsia="Calibri" w:hAnsi="Times New Roman" w:cs="Times New Roman"/>
          <w:sz w:val="24"/>
          <w:szCs w:val="24"/>
        </w:rPr>
        <w:t xml:space="preserve"> кв.м</w:t>
      </w: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,  УПИ ІІ-90 – за хотелиерство с площ 2155кв.м, УПИ ІІІ-90 – за хотелиерство с площ 934кв.м, УПИ ІV-90 – за хотелиерство с площ 964кв.м, УПИ V-90 – за хотелиерство с площ 905кв.м,  УПИ VІ-91 – за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жил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.строителство с площ 2482кв.м  и УПИ VІІ-94 – за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жил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.строителство с площ 1080кв.м. В кв. 11 се обособяват три нови урегулирани поземлени имота: УПИ І-116,48 – за трафопост с площ 179кв.м, УПИ ІІ-117 – за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жил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.строителство  с площ 450кв.м и УПИ ІІІ-121- за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жил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.строителство с площ 300кв.м. В кв. 12 се обособява един УПИ І-95 </w:t>
      </w:r>
      <w:r w:rsidRPr="00D955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за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жил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.строителство с площ 8470кв.м. В кв. 10 се обособяват три нови урегулирани поземлени имота: УПИ І-122,120,123,92 – за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жил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>.строителство с площ 4291кв.м, УПИ ІІ- за озеленяване с площ 904кв.м и УПИ ІІІ-93,127- за гробище с площ 1404кв.м, като регулационните му  линии изцяло съвпадат с ПИ 73403.503.93 и 73403.503.127 по КК.</w:t>
      </w:r>
    </w:p>
    <w:p w:rsidR="00D95532" w:rsidRPr="00D95532" w:rsidRDefault="00D95532" w:rsidP="00D9553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>С ПУП – план за застрояване  за всички урегулирани поземлени имоти</w:t>
      </w:r>
      <w:r w:rsidR="00081062">
        <w:rPr>
          <w:rFonts w:ascii="Times New Roman" w:eastAsia="Calibri" w:hAnsi="Times New Roman" w:cs="Times New Roman"/>
          <w:sz w:val="24"/>
          <w:szCs w:val="24"/>
        </w:rPr>
        <w:t>,</w:t>
      </w: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получени в резултат от ЧИ на ЗРП с отреждане „за жилищно строителство“</w:t>
      </w:r>
      <w:r w:rsidR="000810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се установяват следните градоустройствени показатели: </w:t>
      </w:r>
    </w:p>
    <w:p w:rsidR="00D95532" w:rsidRPr="00D95532" w:rsidRDefault="00D95532" w:rsidP="00D95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зона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Жм</w:t>
      </w:r>
      <w:proofErr w:type="spellEnd"/>
    </w:p>
    <w:p w:rsidR="00D95532" w:rsidRPr="00D95532" w:rsidRDefault="00D95532" w:rsidP="00D95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плътност на застрояване  -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макс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>.60%</w:t>
      </w:r>
    </w:p>
    <w:p w:rsidR="00D95532" w:rsidRPr="00D95532" w:rsidRDefault="00D95532" w:rsidP="00D95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КИНТ –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макс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>.1.2</w:t>
      </w:r>
    </w:p>
    <w:p w:rsidR="00D95532" w:rsidRPr="00D95532" w:rsidRDefault="00D95532" w:rsidP="00D95532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>Озеленяване – мин. 40%</w:t>
      </w:r>
    </w:p>
    <w:p w:rsidR="00D95532" w:rsidRPr="00D95532" w:rsidRDefault="00D95532" w:rsidP="00D95532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Характер на застрояване –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нискоетажно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/до 10м/</w:t>
      </w:r>
    </w:p>
    <w:p w:rsidR="00D95532" w:rsidRPr="00D95532" w:rsidRDefault="00D95532" w:rsidP="00D95532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>Начин на застрояване – свободно</w:t>
      </w:r>
    </w:p>
    <w:p w:rsidR="00D95532" w:rsidRPr="00D95532" w:rsidRDefault="00D95532" w:rsidP="00D955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          За урегулирани поземлени имоти с отреждане „ за хотелиерство“ се установяват следните градоустройствени показатели:</w:t>
      </w:r>
    </w:p>
    <w:p w:rsidR="00D95532" w:rsidRPr="00D95532" w:rsidRDefault="00D95532" w:rsidP="00D95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зона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Оо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/обществено обслужване/</w:t>
      </w:r>
    </w:p>
    <w:p w:rsidR="00D95532" w:rsidRPr="00D95532" w:rsidRDefault="00D95532" w:rsidP="00D95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плътност на застрояване  -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макс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>.60%</w:t>
      </w:r>
    </w:p>
    <w:p w:rsidR="00D95532" w:rsidRPr="00D95532" w:rsidRDefault="00D95532" w:rsidP="00D95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КИНТ –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макс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>.1.2</w:t>
      </w:r>
    </w:p>
    <w:p w:rsidR="00D95532" w:rsidRPr="00D95532" w:rsidRDefault="00D95532" w:rsidP="00D95532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>Озеленяване – мин. 40%</w:t>
      </w:r>
    </w:p>
    <w:p w:rsidR="00D95532" w:rsidRPr="00D95532" w:rsidRDefault="00D95532" w:rsidP="00D95532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Характер на застрояване –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нискоетажно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/до 10м/</w:t>
      </w:r>
    </w:p>
    <w:p w:rsidR="00D95532" w:rsidRPr="00D95532" w:rsidRDefault="00D95532" w:rsidP="00D95532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>Начин на застрояване – свободно</w:t>
      </w:r>
    </w:p>
    <w:p w:rsidR="00D95532" w:rsidRPr="00D95532" w:rsidRDefault="00D95532" w:rsidP="00D95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          За УПИ І-116, 48 с отреждане „за трафопост“  се установяват следните градоустройствени показатели:</w:t>
      </w:r>
    </w:p>
    <w:p w:rsidR="00D95532" w:rsidRPr="00D95532" w:rsidRDefault="00D95532" w:rsidP="00D95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зона – техническа инфраструктура </w:t>
      </w:r>
    </w:p>
    <w:p w:rsidR="00D95532" w:rsidRPr="00D95532" w:rsidRDefault="00D95532" w:rsidP="00D95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плътност на застрояване  -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макс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>.60%</w:t>
      </w:r>
    </w:p>
    <w:p w:rsidR="00D95532" w:rsidRPr="00D95532" w:rsidRDefault="00D95532" w:rsidP="00D955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КИНТ –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макс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>.1.2</w:t>
      </w:r>
    </w:p>
    <w:p w:rsidR="00D95532" w:rsidRPr="00D95532" w:rsidRDefault="00D95532" w:rsidP="00D95532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>Озеленяване – мин. 40%</w:t>
      </w:r>
    </w:p>
    <w:p w:rsidR="00D95532" w:rsidRPr="00D95532" w:rsidRDefault="00D95532" w:rsidP="00D95532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Характер на застрояване –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нискоетажно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/до 10м/</w:t>
      </w:r>
    </w:p>
    <w:p w:rsidR="00D95532" w:rsidRPr="00D95532" w:rsidRDefault="00D95532" w:rsidP="00D95532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>Начин на застрояване – свободно</w:t>
      </w:r>
    </w:p>
    <w:p w:rsidR="00D95532" w:rsidRPr="00D95532" w:rsidRDefault="00D95532" w:rsidP="00D9553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С ПУП план за застрояване се въвеждат ограничителни линии на застрояване за основното строителство и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сервитут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 xml:space="preserve"> на съществуващ </w:t>
      </w:r>
      <w:proofErr w:type="spellStart"/>
      <w:r w:rsidRPr="00D95532">
        <w:rPr>
          <w:rFonts w:ascii="Times New Roman" w:eastAsia="Calibri" w:hAnsi="Times New Roman" w:cs="Times New Roman"/>
          <w:sz w:val="24"/>
          <w:szCs w:val="24"/>
        </w:rPr>
        <w:t>електропоровод</w:t>
      </w:r>
      <w:proofErr w:type="spellEnd"/>
      <w:r w:rsidRPr="00D955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5532" w:rsidRPr="00D95532" w:rsidRDefault="00D95532" w:rsidP="00D95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532" w:rsidRPr="00D95532" w:rsidRDefault="00D95532" w:rsidP="00D955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532" w:rsidRDefault="00D95532" w:rsidP="00D95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4F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Прието с </w:t>
      </w:r>
      <w:r w:rsidR="00543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 гласа „за“, 0 „против“, 0</w:t>
      </w:r>
      <w:r w:rsidRPr="00FE4F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„въздържал се“.</w:t>
      </w:r>
    </w:p>
    <w:p w:rsidR="00D95532" w:rsidRDefault="00D95532" w:rsidP="00D95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5532" w:rsidRDefault="00D95532" w:rsidP="00D95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2448" w:rsidRDefault="00212448" w:rsidP="007D0970">
      <w:pPr>
        <w:ind w:firstLine="708"/>
        <w:rPr>
          <w:rFonts w:ascii="Times New Roman" w:hAnsi="Times New Roman" w:cs="Times New Roman"/>
          <w:b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6E40C8"/>
    <w:multiLevelType w:val="hybridMultilevel"/>
    <w:tmpl w:val="25C2E066"/>
    <w:lvl w:ilvl="0" w:tplc="FF0AB0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81062"/>
    <w:rsid w:val="00097C81"/>
    <w:rsid w:val="000A5F91"/>
    <w:rsid w:val="000C4730"/>
    <w:rsid w:val="000D7924"/>
    <w:rsid w:val="000D7CE6"/>
    <w:rsid w:val="000E03DE"/>
    <w:rsid w:val="000E3F73"/>
    <w:rsid w:val="00152C51"/>
    <w:rsid w:val="00166003"/>
    <w:rsid w:val="00186C60"/>
    <w:rsid w:val="00194898"/>
    <w:rsid w:val="001F1430"/>
    <w:rsid w:val="00212448"/>
    <w:rsid w:val="00285071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27E8"/>
    <w:rsid w:val="00505F65"/>
    <w:rsid w:val="00507447"/>
    <w:rsid w:val="005126BD"/>
    <w:rsid w:val="00543DFB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363D9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30761"/>
    <w:rsid w:val="00D519E2"/>
    <w:rsid w:val="00D73831"/>
    <w:rsid w:val="00D90ED0"/>
    <w:rsid w:val="00D94B48"/>
    <w:rsid w:val="00D95532"/>
    <w:rsid w:val="00D97C67"/>
    <w:rsid w:val="00DB6637"/>
    <w:rsid w:val="00E269A6"/>
    <w:rsid w:val="00E5123E"/>
    <w:rsid w:val="00ED5B6E"/>
    <w:rsid w:val="00F219BD"/>
    <w:rsid w:val="00F36AE9"/>
    <w:rsid w:val="00F97BB4"/>
    <w:rsid w:val="00FB0624"/>
    <w:rsid w:val="00FB5F62"/>
    <w:rsid w:val="00FC557B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511B-61A1-4549-9E41-CB860DDB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2018-08-06T12:48:00Z</cp:lastPrinted>
  <dcterms:created xsi:type="dcterms:W3CDTF">2018-08-06T12:48:00Z</dcterms:created>
  <dcterms:modified xsi:type="dcterms:W3CDTF">2018-08-08T10:55:00Z</dcterms:modified>
</cp:coreProperties>
</file>